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краткое_описание_дела_3а_78_2026"/>
      <w:r>
        <w:rPr>
          <w:rFonts w:eastAsia="georgia" w:cs="georgia" w:ascii="georgia" w:hAnsi="georgia"/>
          <w:b/>
          <w:color w:val="000000"/>
          <w:sz w:val="39"/>
        </w:rPr>
        <w:t xml:space="preserve">Краткое описание дела № 3а-78/2026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общая_информация"/>
      <w:r>
        <w:rPr>
          <w:rFonts w:eastAsia="georgia" w:cs="georgia" w:ascii="georgia" w:hAnsi="georgia"/>
          <w:b/>
          <w:color w:val="000000"/>
          <w:sz w:val="24"/>
        </w:rPr>
        <w:t xml:space="preserve">Общая информация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Дело рассматривается Судом Ямало-Ненецкого автономного округа; в материалах есть определение суда о принятии административного искового заявления к производству и назначении заседания на 29.04.2026.[file:3]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Административный истец — РКООИ ЦИП «Таганай»; административные ответчики — Правительство ЯНАО и Департамент социальной защиты населения ЯНАО.[file:4][file:13][file:15]</w:t>
      </w:r>
    </w:p>
    <w:p>
      <w:pPr>
        <w:spacing w:line="360" w:before="315" w:after="105" w:lineRule="auto"/>
        <w:ind w:left="-30"/>
        <w:jc w:val="left"/>
      </w:pPr>
      <w:bookmarkStart w:id="2" w:name="суть_спора"/>
      <w:r>
        <w:rPr>
          <w:rFonts w:eastAsia="georgia" w:cs="georgia" w:ascii="georgia" w:hAnsi="georgia"/>
          <w:b/>
          <w:color w:val="000000"/>
          <w:sz w:val="24"/>
        </w:rPr>
        <w:t xml:space="preserve">Суть спора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Истец оспаривает приказ Департамента социальной защиты населения ЯНАО от 25.12.2024 № 202-ОД и постановление Правительства ЯНАО от 25.06.2021 № 557-П в части, связанной с тарифом на услугу «Социальное такси» в размере 884,40 руб. за поездку.[file:1][file:4][file:11][file:12][file:13]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позиции истца, тариф 884,40 руб. является экономически необоснованным, не покрывает фактические расходы исполнителя и нарушает требования федерального законодательства о социальном обслуживании, защите инвалидов и защите конкуренции.[file:1][file:4][file:13]</w:t>
      </w:r>
    </w:p>
    <w:p>
      <w:pPr>
        <w:spacing w:line="360" w:before="315" w:after="105" w:lineRule="auto"/>
        <w:ind w:left="-30"/>
        <w:jc w:val="left"/>
      </w:pPr>
      <w:bookmarkStart w:id="3" w:name="требования_истца"/>
      <w:r>
        <w:rPr>
          <w:rFonts w:eastAsia="georgia" w:cs="georgia" w:ascii="georgia" w:hAnsi="georgia"/>
          <w:b/>
          <w:color w:val="000000"/>
          <w:sz w:val="24"/>
        </w:rPr>
        <w:t xml:space="preserve">Требования истца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Истец просит признать недействующими спорные положения региональных нормативных актов, относящиеся к тарифу на «Социальное такси», а также ссылается на необходимость учета реальной себестоимости услуги и прав получателей услуги.[file:1][file:4][file:13]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пояснениях и ходатайстве об устранении недостатков истец уточняет предмет оспаривания, подтверждает полномочия и прикладывает дополнительные материалы, включая расчеты, письма и документы по субсидированию.[file:1][file:13]</w:t>
      </w:r>
    </w:p>
    <w:p>
      <w:pPr>
        <w:spacing w:line="360" w:before="315" w:after="105" w:lineRule="auto"/>
        <w:ind w:left="-30"/>
        <w:jc w:val="left"/>
      </w:pPr>
      <w:bookmarkStart w:id="4" w:name="позиция_истца"/>
      <w:r>
        <w:rPr>
          <w:rFonts w:eastAsia="georgia" w:cs="georgia" w:ascii="georgia" w:hAnsi="georgia"/>
          <w:b/>
          <w:color w:val="000000"/>
          <w:sz w:val="24"/>
        </w:rPr>
        <w:t xml:space="preserve">Позиция истца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Основной аргумент истца состоит в том, что установленный тариф не соответствует экономически обоснованным затратам; в материалах фигурируют расчеты, по которым фактическая стоимость поездки выше 884,40 руб., с учетом инфляции, затрат на транспорт, оплату труда и сопутствующие расходы.[file:1][file:4][file:13]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Также истец ссылается на положения Федерального закона № 442-ФЗ, Федерального закона № 181-ФЗ, Федерального закона № 135-ФЗ и иных актов, полагая, что спорный тариф создает дискриминационные и неравные условия.[file:1][file:5][file:9][file:13]</w:t>
      </w:r>
    </w:p>
    <w:p>
      <w:pPr>
        <w:spacing w:line="360" w:before="315" w:after="105" w:lineRule="auto"/>
        <w:ind w:left="-30"/>
        <w:jc w:val="left"/>
      </w:pPr>
      <w:bookmarkStart w:id="5" w:name="позиция_ответчиков"/>
      <w:r>
        <w:rPr>
          <w:rFonts w:eastAsia="georgia" w:cs="georgia" w:ascii="georgia" w:hAnsi="georgia"/>
          <w:b/>
          <w:color w:val="000000"/>
          <w:sz w:val="24"/>
        </w:rPr>
        <w:t xml:space="preserve">Позиция ответчиков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возражениях на иск Правительство ЯНАО и Департамент социальной защиты населения ЯНАО указывают, что оспариваемые акты приняты в пределах полномочий, с соблюдением процедур принятия и опубликования.[file:12][file:15]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Ответчики утверждают, что тариф 884,40 руб. рассчитан по применимой методике, соответствует федеральным и региональным нормам и не нарушает принцип равенства поставщиков социальных услуг.[file:11][file:12][file:15]</w:t>
      </w:r>
    </w:p>
    <w:p>
      <w:pPr>
        <w:spacing w:line="360" w:before="315" w:after="105" w:lineRule="auto"/>
        <w:ind w:left="-30"/>
        <w:jc w:val="left"/>
      </w:pPr>
      <w:bookmarkStart w:id="6" w:name="процессуальное_состояние"/>
      <w:r>
        <w:rPr>
          <w:rFonts w:eastAsia="georgia" w:cs="georgia" w:ascii="georgia" w:hAnsi="georgia"/>
          <w:b/>
          <w:color w:val="000000"/>
          <w:sz w:val="24"/>
        </w:rPr>
        <w:t xml:space="preserve">Процессуальное состояние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Суд принял иск к производству, назначил судебное заседание на 29.04.2026 и определил процессуальные действия по подготовке дела.[file:3]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Дополнительно истец подал ходатайства об участии в судебном заседании посредством видеоконференц-связи и документы об устранении недостатков первоначального обращения.[file:1][file:8][file:10][file:13]</w:t>
      </w:r>
    </w:p>
    <w:p>
      <w:pPr>
        <w:spacing w:line="360" w:before="315" w:after="105" w:lineRule="auto"/>
        <w:ind w:left="-30"/>
        <w:jc w:val="left"/>
      </w:pPr>
      <w:bookmarkStart w:id="7" w:name="ключевые_нпа_и_судебные_акты"/>
      <w:r>
        <w:rPr>
          <w:rFonts w:eastAsia="georgia" w:cs="georgia" w:ascii="georgia" w:hAnsi="georgia"/>
          <w:b/>
          <w:color w:val="000000"/>
          <w:sz w:val="24"/>
        </w:rPr>
        <w:t xml:space="preserve">Ключевые НПА и судебные акты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перечислены основные акты, которые прямо упомянуты в материалах дела и формируют правовую рамку спора.[file:1][file:5][file:9][file:11][file:12][file:13]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2026-04-27T09:44:12.183Z</dcterms:created>
  <dcterms:modified xsi:type="dcterms:W3CDTF">2026-04-27T09:44:12.183Z</dcterms:modified>
</cp:coreProperties>
</file>