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Президенту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БОГДАНОВСКИЙ СЕРГЕЙ ВИКТОРОВИЧ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taganai89@yandex.ru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Президенту Российской Федерации</w:t>
      </w:r>
    </w:p>
    <w:p>
      <w:pPr>
        <w:pStyle w:val="Normal"/>
        <w:spacing w:before="170" w:after="0"/>
        <w:rPr> </w:rPr>
      </w:pPr>
      <w:r>
        <w:rPr> </w:rPr>
        <w:t>Путину Владимиру Владимировичу</w:t>
      </w:r>
    </w:p>
    <w:p>
      <w:pPr>
        <w:pStyle w:val="Normal"/>
        <w:spacing w:before="170" w:after="0"/>
        <w:rPr> </w:rPr>
      </w:pPr>
      <w:r>
        <w:rPr> </w:rPr>
        <w:t>ул. Ильинка, 23, Москва, 103132</w:t>
      </w:r>
    </w:p>
    <w:p>
      <w:pPr>
        <w:pStyle w:val="Normal"/>
        <w:spacing w:before="170" w:after="0"/>
        <w:rPr> </w:rPr>
      </w:pPr>
      <w:r>
        <w:rPr> </w:rPr>
        <w:t>От: Богдановского Сергея Викторовича</w:t>
      </w:r>
    </w:p>
    <w:p>
      <w:pPr>
        <w:pStyle w:val="Normal"/>
        <w:spacing w:before="170" w:after="0"/>
        <w:rPr> </w:rPr>
      </w:pPr>
      <w:r>
        <w:rPr> </w:rPr>
        <w:t>ул. Рабочая, д. 109-Б, кв. 4, г. Ноябрьск, ЯНАО, 629800</w:t>
      </w:r>
    </w:p>
    <w:p>
      <w:pPr>
        <w:pStyle w:val="Normal"/>
        <w:spacing w:before="170" w:after="0"/>
        <w:rPr> </w:rPr>
      </w:pPr>
      <w:r>
        <w:rPr> </w:rPr>
        <w:t>Контакт: taganai89@yandex.ru</w:t>
      </w:r>
    </w:p>
    <w:p>
      <w:pPr>
        <w:pStyle w:val="Normal"/>
        <w:spacing w:before="170" w:after="0"/>
        <w:rPr> </w:rPr>
      </w:pPr>
      <w:r>
        <w:rPr> </w:rPr>
        <w:t>Тел. +7 909 195 04 08</w:t>
      </w:r>
    </w:p>
    <w:p>
      <w:pPr>
        <w:pStyle w:val="Normal"/>
        <w:spacing w:before="170" w:after="0"/>
        <w:rPr> </w:rPr>
      </w:pPr>
      <w:r>
        <w:rPr> </w:rPr>
        <w:t>________________________________________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Уважаемый Владимир Владимирович!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Обращаюсь к Вам с просьбой срочно вмешаться в ситуацию, сложившуюся в сфере социальных услуг в Ямало-Ненецком автономном округе. Противоречия в правовых актах федерального и регионального уровня блокируют развитие негосударственного сектора социальных услуг. Это приводит к огромным убыткам для бюджета и снижению качества жизни миллионов россиян. Мы убеждены, что без реформ в этой области невозможно обеспечить достойное будущее для всех граждан России.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Ниже приведены основные проблемы и предложения по их решению:</w:t>
      </w:r>
    </w:p>
    <w:p>
      <w:pPr>
        <w:pStyle w:val="Normal"/>
        <w:spacing w:before="170" w:after="0"/>
        <w:rPr> </w:rPr>
      </w:pPr>
      <w:r>
        <w:rPr> </w:rPr>
        <w:t>1.	Противоречия и его уровень (региональный или федеральный):</w:t>
      </w:r>
    </w:p>
    <w:p>
      <w:pPr>
        <w:pStyle w:val="Normal"/>
        <w:spacing w:before="170" w:after="0"/>
        <w:rPr> </w:rPr>
      </w:pPr>
      <w:r>
        <w:rPr> </w:rPr>
        <w:t>o	Федеральный уровень: Существуют противоречия между Федеральным законом № 189-ФЗ и № 442-ФЗ, которые регулируют порядок предоставления социальных услуг. Эти противоречия создают препятствия для негосударственных поставщиков социальных услуг.</w:t>
      </w:r>
    </w:p>
    <w:p>
      <w:pPr>
        <w:pStyle w:val="Normal"/>
        <w:spacing w:before="170" w:after="0"/>
        <w:rPr> </w:rPr>
      </w:pPr>
      <w:r>
        <w:rPr> </w:rPr>
        <w:t>o	Региональный уровень: Департаменты социальной защиты населения действуют как монополисты, используя нестыковки и противоречия в законодательстве для блокирования развития негосударственного сектора.</w:t>
      </w:r>
    </w:p>
    <w:p>
      <w:pPr>
        <w:pStyle w:val="Normal"/>
        <w:spacing w:before="170" w:after="0"/>
        <w:rPr> </w:rPr>
      </w:pPr>
      <w:r>
        <w:rPr> </w:rPr>
        <w:t>2.	Какие это вызывает трудности у поставщиков и получателей социальных услуг:</w:t>
      </w:r>
    </w:p>
    <w:p>
      <w:pPr>
        <w:pStyle w:val="Normal"/>
        <w:spacing w:before="170" w:after="0"/>
        <w:rPr> </w:rPr>
      </w:pPr>
      <w:r>
        <w:rPr> </w:rPr>
        <w:t>o	Поставщики: Ограниченный доступ к государственным заказам, невозможность полноценного участия в программах поддержки, бюрократические преграды.</w:t>
      </w:r>
    </w:p>
    <w:p>
      <w:pPr>
        <w:pStyle w:val="Normal"/>
        <w:spacing w:before="170" w:after="0"/>
        <w:rPr> </w:rPr>
      </w:pPr>
      <w:r>
        <w:rPr> </w:rPr>
        <w:t>o	Получатели: Низкое качество услуг, ограниченный выбор поставщиков, недоступность необходимых услуг.</w:t>
      </w:r>
    </w:p>
    <w:p>
      <w:pPr>
        <w:pStyle w:val="Normal"/>
        <w:spacing w:before="170" w:after="0"/>
        <w:rPr> </w:rPr>
      </w:pPr>
      <w:r>
        <w:rPr> </w:rPr>
        <w:t>3.	Какие убытки несет бюджет противоречий в законодательстве:</w:t>
      </w:r>
    </w:p>
    <w:p>
      <w:pPr>
        <w:pStyle w:val="Normal"/>
        <w:spacing w:before="170" w:after="0"/>
        <w:rPr> </w:rPr>
      </w:pPr>
      <w:r>
        <w:rPr> </w:rPr>
        <w:t>o	Потери бюджета составляют миллиарды рублей ежегодно из-за неэффективного использования средств, отсутствия конкуренции и монопольного положения государственных учреждений.</w:t>
      </w:r>
    </w:p>
    <w:p>
      <w:pPr>
        <w:pStyle w:val="Normal"/>
        <w:spacing w:before="170" w:after="0"/>
        <w:rPr> </w:rPr>
      </w:pPr>
      <w:r>
        <w:rPr> </w:rPr>
        <w:t>4.	Что теряют получатели социальных услуг, если в социальной сфере ничего не изменится:</w:t>
      </w:r>
    </w:p>
    <w:p>
      <w:pPr>
        <w:pStyle w:val="Normal"/>
        <w:spacing w:before="170" w:after="0"/>
        <w:rPr> </w:rPr>
      </w:pPr>
      <w:r>
        <w:rPr> </w:rPr>
        <w:t>o	Дальнейшее ухудшение качества жизни, отсутствие доступа к современным и эффективным услугам, усиление социальной изоляции.</w:t>
      </w:r>
    </w:p>
    <w:p>
      <w:pPr>
        <w:pStyle w:val="Normal"/>
        <w:spacing w:before="170" w:after="0"/>
        <w:rPr> </w:rPr>
      </w:pPr>
      <w:r>
        <w:rPr> </w:rPr>
        <w:t>5.	Что требуется предпринять в ближайшее время для устранения этих противоречий:</w:t>
      </w:r>
    </w:p>
    <w:p>
      <w:pPr>
        <w:pStyle w:val="Normal"/>
        <w:spacing w:before="170" w:after="0"/>
        <w:rPr> </w:rPr>
      </w:pPr>
      <w:r>
        <w:rPr> </w:rPr>
        <w:t>o	Внедрение единой системы стандартов и правил для всех поставщиков социальных услуг.</w:t>
      </w:r>
    </w:p>
    <w:p>
      <w:pPr>
        <w:pStyle w:val="Normal"/>
        <w:spacing w:before="170" w:after="0"/>
        <w:rPr> </w:rPr>
      </w:pPr>
      <w:r>
        <w:rPr> </w:rPr>
        <w:t>o	Упрощение административных процедур для негосударственных поставщиков.</w:t>
      </w:r>
    </w:p>
    <w:p>
      <w:pPr>
        <w:pStyle w:val="Normal"/>
        <w:spacing w:before="170" w:after="0"/>
        <w:rPr> </w:rPr>
      </w:pPr>
      <w:r>
        <w:rPr> </w:rPr>
        <w:t>o	Введение прозрачных механизмов финансирования и распределения государственных заказов.</w:t>
      </w:r>
    </w:p>
    <w:p>
      <w:pPr>
        <w:pStyle w:val="Normal"/>
        <w:spacing w:before="170" w:after="0"/>
        <w:rPr> </w:rPr>
      </w:pPr>
      <w:r>
        <w:rPr> </w:rPr>
        <w:t>6.	Какая будет экономия для бюджета при устранении недостатков:</w:t>
      </w:r>
    </w:p>
    <w:p>
      <w:pPr>
        <w:pStyle w:val="Normal"/>
        <w:spacing w:before="170" w:after="0"/>
        <w:rPr> </w:rPr>
      </w:pPr>
      <w:r>
        <w:rPr> </w:rPr>
        <w:t>o	Экономия бюджетных средств за счет повышения эффективности и сокращения дублирующих расходов.</w:t>
      </w:r>
    </w:p>
    <w:p>
      <w:pPr>
        <w:pStyle w:val="Normal"/>
        <w:spacing w:before="170" w:after="0"/>
        <w:rPr> </w:rPr>
      </w:pPr>
      <w:r>
        <w:rPr> </w:rPr>
        <w:t>o	Увеличение конкуренции среди поставщиков, что приведет к снижению цен на услуги.</w:t>
      </w:r>
    </w:p>
    <w:p>
      <w:pPr>
        <w:pStyle w:val="Normal"/>
        <w:spacing w:before="170" w:after="0"/>
        <w:rPr> </w:rPr>
      </w:pPr>
      <w:r>
        <w:rPr> </w:rPr>
        <w:t>7.	Почему для нашей организации это важно:</w:t>
      </w:r>
    </w:p>
    <w:p>
      <w:pPr>
        <w:pStyle w:val="Normal"/>
        <w:spacing w:before="170" w:after="0"/>
        <w:rPr> </w:rPr>
      </w:pPr>
      <w:r>
        <w:rPr> </w:rPr>
        <w:t>o	Мы стремимся предоставлять качественные социальные услуги, но сталкиваемся с серьезными препятствиями из-за существующих противоречий.</w:t>
      </w:r>
    </w:p>
    <w:p>
      <w:pPr>
        <w:pStyle w:val="Normal"/>
        <w:spacing w:before="170" w:after="0"/>
        <w:rPr> </w:rPr>
      </w:pPr>
      <w:r>
        <w:rPr> </w:rPr>
        <w:t>8.	Почему это важно для региона:</w:t>
      </w:r>
    </w:p>
    <w:p>
      <w:pPr>
        <w:pStyle w:val="Normal"/>
        <w:spacing w:before="170" w:after="0"/>
        <w:rPr> </w:rPr>
      </w:pPr>
      <w:r>
        <w:rPr> </w:rPr>
        <w:t>o	Развитие негосударственного сектора социальных услуг повысит уровень жизни населения и создаст новые рабочие места.</w:t>
      </w:r>
    </w:p>
    <w:p>
      <w:pPr>
        <w:pStyle w:val="Normal"/>
        <w:spacing w:before="170" w:after="0"/>
        <w:rPr> </w:rPr>
      </w:pPr>
      <w:r>
        <w:rPr> </w:rPr>
        <w:t>9.	Почему это важно для страны:</w:t>
      </w:r>
    </w:p>
    <w:p>
      <w:pPr>
        <w:pStyle w:val="Normal"/>
        <w:spacing w:before="170" w:after="0"/>
        <w:rPr> </w:rPr>
      </w:pPr>
      <w:r>
        <w:rPr> </w:rPr>
        <w:t>o	Реформирование сферы социальных услуг улучшит качество жизни граждан, снизит социальную напряженность и повысит доверие к государству.</w:t>
      </w:r>
    </w:p>
    <w:p>
      <w:pPr>
        <w:pStyle w:val="Normal"/>
        <w:spacing w:before="170" w:after="0"/>
        <w:rPr> </w:rPr>
      </w:pPr>
      <w:r>
        <w:rPr> </w:rPr>
        <w:t>Что должно мотивировать президента действовать прямо сейчас:</w:t>
      </w:r>
    </w:p>
    <w:p>
      <w:pPr>
        <w:pStyle w:val="Normal"/>
        <w:spacing w:before="170" w:after="0"/>
        <w:rPr> </w:rPr>
      </w:pPr>
      <w:r>
        <w:rPr> </w:rPr>
        <w:t>o	Необходимость немедленных действий для предотвращения дальнейшего ухудшения ситуации.</w:t>
      </w:r>
    </w:p>
    <w:p>
      <w:pPr>
        <w:pStyle w:val="Normal"/>
        <w:spacing w:before="170" w:after="0"/>
        <w:rPr> </w:rPr>
      </w:pPr>
      <w:r>
        <w:rPr> </w:rPr>
        <w:t>o	Возможность значительного улучшения качества жизни граждан и экономии бюджетных средств.</w:t>
      </w:r>
    </w:p>
    <w:p>
      <w:pPr>
        <w:pStyle w:val="Normal"/>
        <w:spacing w:before="170" w:after="0"/>
        <w:rPr> </w:rPr>
      </w:pPr>
      <w:r>
        <w:rPr> </w:rPr>
        <w:t>o	Поддержка инициатив, направленных на развитие гражданского общества и частной инициативы.</w:t>
      </w:r>
    </w:p>
    <w:p>
      <w:pPr>
        <w:pStyle w:val="Normal"/>
        <w:spacing w:before="170" w:after="0"/>
        <w:rPr> </w:rPr>
      </w:pPr>
      <w:r>
        <w:rPr> </w:rPr>
        <w:t>Наши предложения:</w:t>
      </w:r>
    </w:p>
    <w:p>
      <w:pPr>
        <w:pStyle w:val="Normal"/>
        <w:spacing w:before="170" w:after="0"/>
        <w:rPr> </w:rPr>
      </w:pPr>
      <w:r>
        <w:rPr> </w:rPr>
        <w:t>o	Создать межведомственную рабочую группу для разработки и внедрения изменений.</w:t>
      </w:r>
    </w:p>
    <w:p>
      <w:pPr>
        <w:pStyle w:val="Normal"/>
        <w:spacing w:before="170" w:after="0"/>
        <w:rPr> </w:rPr>
      </w:pPr>
      <w:r>
        <w:rPr> </w:rPr>
        <w:t>o	Провести публичные слушания с участием всех заинтересованных сторон.</w:t>
      </w:r>
    </w:p>
    <w:p>
      <w:pPr>
        <w:pStyle w:val="Normal"/>
        <w:spacing w:before="170" w:after="0"/>
        <w:rPr> </w:rPr>
      </w:pPr>
      <w:r>
        <w:rPr> </w:rPr>
        <w:t>o	Разработать и утвердить новую концепцию развития социальных услуг.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Мы уверены, что ваше вмешательство и поддержка помогут нам преодолеть существующие трудности и создать эффективную систему социальных услуг, которая будет служить интересам всех граждан России.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27 мая 2025 года, 15:42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