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6AF5B807" w:rsidR="00202FA1" w:rsidRPr="005B626E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FF0000"/>
          <w:sz w:val="24"/>
          <w:szCs w:val="24"/>
          <w:lang w:eastAsia="ru-RU" w:bidi="ru-RU"/>
        </w:rPr>
      </w:pPr>
      <w:r w:rsidRPr="005B626E">
        <w:rPr>
          <w:rFonts w:ascii="Arial" w:eastAsia="Microsoft Sans Serif" w:hAnsi="Arial" w:cs="Arial"/>
          <w:b/>
          <w:bCs/>
          <w:color w:val="FF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5B626E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FF0000"/>
          <w:sz w:val="24"/>
          <w:szCs w:val="24"/>
          <w:lang w:eastAsia="ru-RU" w:bidi="ru-RU"/>
        </w:rPr>
      </w:pPr>
      <w:r w:rsidRPr="005B626E">
        <w:rPr>
          <w:rFonts w:ascii="Arial" w:eastAsia="Microsoft Sans Serif" w:hAnsi="Arial" w:cs="Arial"/>
          <w:b/>
          <w:bCs/>
          <w:color w:val="FF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1AAA1C5D" w:rsidR="00202FA1" w:rsidRPr="005B626E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FF0000"/>
          <w:sz w:val="24"/>
          <w:szCs w:val="24"/>
          <w:lang w:eastAsia="ru-RU" w:bidi="ru-RU"/>
        </w:rPr>
      </w:pPr>
      <w:r w:rsidRPr="005B626E">
        <w:rPr>
          <w:rFonts w:ascii="Arial" w:eastAsia="Microsoft Sans Serif" w:hAnsi="Arial" w:cs="Arial"/>
          <w:color w:val="FF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475EA1C" w:rsidR="00202FA1" w:rsidRPr="005B626E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FF0000"/>
          <w:sz w:val="24"/>
          <w:szCs w:val="24"/>
          <w:lang w:eastAsia="ru-RU" w:bidi="ru-RU"/>
        </w:rPr>
      </w:pPr>
      <w:r w:rsidRPr="005B626E">
        <w:rPr>
          <w:rFonts w:ascii="Arial" w:eastAsia="Microsoft Sans Serif" w:hAnsi="Arial" w:cs="Arial"/>
          <w:color w:val="FF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64F7CED" w:rsidR="00202FA1" w:rsidRPr="005B626E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FF0000"/>
          <w:sz w:val="24"/>
          <w:szCs w:val="24"/>
          <w:lang w:val="en-US" w:eastAsia="ru-RU" w:bidi="ru-RU"/>
        </w:rPr>
      </w:pPr>
      <w:r w:rsidRPr="005B626E">
        <w:rPr>
          <w:rFonts w:ascii="Arial" w:eastAsia="Microsoft Sans Serif" w:hAnsi="Arial" w:cs="Arial"/>
          <w:color w:val="FF0000"/>
          <w:sz w:val="24"/>
          <w:szCs w:val="24"/>
          <w:lang w:eastAsia="ru-RU" w:bidi="ru-RU"/>
        </w:rPr>
        <w:t>ИНН</w:t>
      </w:r>
      <w:r w:rsidRPr="005B626E">
        <w:rPr>
          <w:rFonts w:ascii="Arial" w:eastAsia="Microsoft Sans Serif" w:hAnsi="Arial" w:cs="Arial"/>
          <w:color w:val="FF0000"/>
          <w:sz w:val="24"/>
          <w:szCs w:val="24"/>
          <w:lang w:val="en-US" w:eastAsia="ru-RU" w:bidi="ru-RU"/>
        </w:rPr>
        <w:t xml:space="preserve"> 8905998693 </w:t>
      </w:r>
      <w:r w:rsidRPr="005B626E">
        <w:rPr>
          <w:rFonts w:ascii="Arial" w:eastAsia="Microsoft Sans Serif" w:hAnsi="Arial" w:cs="Arial"/>
          <w:color w:val="FF0000"/>
          <w:sz w:val="24"/>
          <w:szCs w:val="24"/>
          <w:lang w:eastAsia="ru-RU" w:bidi="ru-RU"/>
        </w:rPr>
        <w:t>КПП</w:t>
      </w:r>
      <w:r w:rsidRPr="005B626E">
        <w:rPr>
          <w:rFonts w:ascii="Arial" w:eastAsia="Microsoft Sans Serif" w:hAnsi="Arial" w:cs="Arial"/>
          <w:color w:val="FF0000"/>
          <w:sz w:val="24"/>
          <w:szCs w:val="24"/>
          <w:lang w:val="en-US" w:eastAsia="ru-RU" w:bidi="ru-RU"/>
        </w:rPr>
        <w:t xml:space="preserve"> 890501001 E-mail: </w:t>
      </w:r>
      <w:hyperlink r:id="rId5" w:history="1">
        <w:r w:rsidRPr="005B626E">
          <w:rPr>
            <w:rFonts w:ascii="Arial" w:eastAsia="Microsoft Sans Serif" w:hAnsi="Arial" w:cs="Arial"/>
            <w:color w:val="FF0000"/>
            <w:sz w:val="24"/>
            <w:szCs w:val="24"/>
            <w:u w:val="single"/>
            <w:lang w:val="en-US" w:eastAsia="ru-RU" w:bidi="ru-RU"/>
          </w:rPr>
          <w:t>taganai89@yandex.ru</w:t>
        </w:r>
      </w:hyperlink>
    </w:p>
    <w:p w14:paraId="1486DC65" w14:textId="199FF522" w:rsidR="00657B9D" w:rsidRPr="005B626E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FF0000"/>
          <w:sz w:val="24"/>
          <w:szCs w:val="24"/>
          <w:u w:val="single"/>
          <w:lang w:val="en-US" w:eastAsia="ru-RU" w:bidi="ru-RU"/>
        </w:rPr>
      </w:pPr>
    </w:p>
    <w:p w14:paraId="6253830D" w14:textId="4F40EC7B" w:rsidR="00202FA1" w:rsidRPr="005B626E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</w:pPr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Исх. № 0</w:t>
      </w:r>
      <w:r w:rsidR="005B626E"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6</w:t>
      </w:r>
      <w:r w:rsidR="00F80AC5"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 xml:space="preserve">9 </w:t>
      </w:r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от</w:t>
      </w:r>
      <w:r w:rsidR="005B626E"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 xml:space="preserve"> </w:t>
      </w:r>
      <w:r w:rsidR="00F80AC5"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1</w:t>
      </w:r>
      <w:r w:rsidR="005B626E"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0</w:t>
      </w:r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.0</w:t>
      </w:r>
      <w:r w:rsidR="005B626E"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6</w:t>
      </w:r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.2025 г.</w:t>
      </w:r>
    </w:p>
    <w:p w14:paraId="36F0D03B" w14:textId="3BABFC46" w:rsidR="00374E63" w:rsidRPr="005B626E" w:rsidRDefault="00374E63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</w:pPr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 xml:space="preserve">на № 26-2_ООГ-1937 от 30-04-2025 Ответы на ОГ Департамента </w:t>
      </w:r>
      <w:proofErr w:type="spellStart"/>
      <w:proofErr w:type="gramStart"/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соц.защиты</w:t>
      </w:r>
      <w:proofErr w:type="spellEnd"/>
      <w:proofErr w:type="gramEnd"/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 xml:space="preserve"> и </w:t>
      </w:r>
      <w:proofErr w:type="spellStart"/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>соц.обслуживания</w:t>
      </w:r>
      <w:proofErr w:type="spellEnd"/>
      <w:r w:rsidRPr="005B626E">
        <w:rPr>
          <w:rFonts w:ascii="Arial" w:eastAsia="Arial" w:hAnsi="Arial" w:cs="Arial"/>
          <w:i/>
          <w:iCs/>
          <w:color w:val="FF0000"/>
          <w:sz w:val="24"/>
          <w:szCs w:val="24"/>
          <w:lang w:eastAsia="ru-RU" w:bidi="ru-RU"/>
        </w:rPr>
        <w:t xml:space="preserve"> 69412057</w:t>
      </w:r>
    </w:p>
    <w:p w14:paraId="3C2A19B0" w14:textId="3FC4B8AD" w:rsidR="00412088" w:rsidRPr="005B626E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  <w:r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>Министру труда и социальной защиты Российской Федерации</w:t>
      </w:r>
    </w:p>
    <w:p w14:paraId="194AB44C" w14:textId="59B58C5D" w:rsidR="00412088" w:rsidRPr="005B626E" w:rsidRDefault="00412088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b/>
          <w:bCs/>
          <w:color w:val="FF0000"/>
          <w:sz w:val="24"/>
          <w:szCs w:val="24"/>
          <w:lang w:eastAsia="ru-RU" w:bidi="ru-RU"/>
        </w:rPr>
      </w:pPr>
      <w:proofErr w:type="spellStart"/>
      <w:r w:rsidRPr="005B626E">
        <w:rPr>
          <w:rFonts w:ascii="Microsoft Sans Serif" w:eastAsia="Microsoft Sans Serif" w:hAnsi="Microsoft Sans Serif" w:cs="Microsoft Sans Serif"/>
          <w:b/>
          <w:bCs/>
          <w:color w:val="FF0000"/>
          <w:sz w:val="24"/>
          <w:szCs w:val="24"/>
          <w:lang w:eastAsia="ru-RU" w:bidi="ru-RU"/>
        </w:rPr>
        <w:t>Котякову</w:t>
      </w:r>
      <w:proofErr w:type="spellEnd"/>
      <w:r w:rsidRPr="005B626E">
        <w:rPr>
          <w:rFonts w:ascii="Microsoft Sans Serif" w:eastAsia="Microsoft Sans Serif" w:hAnsi="Microsoft Sans Serif" w:cs="Microsoft Sans Serif"/>
          <w:b/>
          <w:bCs/>
          <w:color w:val="FF0000"/>
          <w:sz w:val="24"/>
          <w:szCs w:val="24"/>
          <w:lang w:eastAsia="ru-RU" w:bidi="ru-RU"/>
        </w:rPr>
        <w:t xml:space="preserve"> Антону Олеговичу</w:t>
      </w:r>
    </w:p>
    <w:p w14:paraId="0703EBB0" w14:textId="77777777" w:rsidR="00CF43E0" w:rsidRPr="005B626E" w:rsidRDefault="00CF43E0" w:rsidP="00412088">
      <w:pPr>
        <w:widowControl w:val="0"/>
        <w:spacing w:after="0"/>
        <w:ind w:left="5387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</w:p>
    <w:p w14:paraId="5267F7DE" w14:textId="5D08928D" w:rsidR="00202FA1" w:rsidRPr="005B626E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  <w:r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 xml:space="preserve">Уважаемый </w:t>
      </w:r>
      <w:r w:rsidR="00964461"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>Антон Олегович</w:t>
      </w:r>
      <w:r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>!</w:t>
      </w:r>
    </w:p>
    <w:p w14:paraId="4EB92C12" w14:textId="77777777" w:rsidR="00F80AC5" w:rsidRPr="005B626E" w:rsidRDefault="00F80AC5" w:rsidP="00F80AC5">
      <w:pPr>
        <w:spacing w:after="0"/>
        <w:ind w:firstLine="708"/>
        <w:jc w:val="both"/>
        <w:rPr>
          <w:color w:val="FF0000"/>
        </w:rPr>
      </w:pPr>
    </w:p>
    <w:p w14:paraId="6C1D025C" w14:textId="474C435C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Анализирую предоставленный файл с финансовыми данными по социальным услугам в Ямало-Ненецком автономном округе за 2024 год. В таблице содержатся ключевые показатели по поставщикам услуг, получателям и финансированию.</w:t>
      </w:r>
    </w:p>
    <w:p w14:paraId="2FF06CFF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Сначала проверяю структуру данных. Вижу три основных блока: информация о поставщиках (колонки A-J), данные о получателях услуг (K-T) и финансирование (U-AM). Особое внимание уделяю финансовым показателям, так как ранее их не хватало для анализа.</w:t>
      </w:r>
    </w:p>
    <w:p w14:paraId="359249EE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В данных о поставщиках подтверждается доминирование негосударственного сектора: 47 из 57 организаций (82%). При этом среди негосударственных поставщиков преобладают СО НКО (28 организаций).</w:t>
      </w:r>
    </w:p>
    <w:p w14:paraId="482AFA64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Анализ получателей услуг показывает интересную динамику: хотя негосударственные поставщики составляют 82% от общего числа организаций, на них приходится только 25.5% получателей (2,825 из 11,065). Это указывает на существенную разницу в нагрузке.</w:t>
      </w:r>
    </w:p>
    <w:p w14:paraId="33D49A62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 xml:space="preserve">Перехожу к финансовым данным </w:t>
      </w:r>
      <w:proofErr w:type="gramStart"/>
      <w:r w:rsidRPr="005B626E">
        <w:rPr>
          <w:color w:val="FF0000"/>
        </w:rPr>
        <w:t>- это ключевое</w:t>
      </w:r>
      <w:proofErr w:type="gramEnd"/>
      <w:r w:rsidRPr="005B626E">
        <w:rPr>
          <w:color w:val="FF0000"/>
        </w:rPr>
        <w:t xml:space="preserve"> новое в отчете. Общий объем финансирования в 2024 году составил 3,697.11 млн руб. Распределение средств вызывает вопросы: государственные поставщики получили 3,305 млн </w:t>
      </w:r>
      <w:proofErr w:type="spellStart"/>
      <w:r w:rsidRPr="005B626E">
        <w:rPr>
          <w:color w:val="FF0000"/>
        </w:rPr>
        <w:t>руб</w:t>
      </w:r>
      <w:proofErr w:type="spellEnd"/>
      <w:r w:rsidRPr="005B626E">
        <w:rPr>
          <w:color w:val="FF0000"/>
        </w:rPr>
        <w:t xml:space="preserve"> (89.4%), а негосударственные - только 392 млн </w:t>
      </w:r>
      <w:proofErr w:type="spellStart"/>
      <w:r w:rsidRPr="005B626E">
        <w:rPr>
          <w:color w:val="FF0000"/>
        </w:rPr>
        <w:t>руб</w:t>
      </w:r>
      <w:proofErr w:type="spellEnd"/>
      <w:r w:rsidRPr="005B626E">
        <w:rPr>
          <w:color w:val="FF0000"/>
        </w:rPr>
        <w:t xml:space="preserve"> (10.6%). При этом негосударственный сектор обслуживает 2,825 человек, а государственный - 8,240.</w:t>
      </w:r>
    </w:p>
    <w:p w14:paraId="7E336316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Рассчитываю средние затраты на одного получателя:</w:t>
      </w:r>
    </w:p>
    <w:p w14:paraId="146D39C2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 xml:space="preserve">- Для государственного сектора: 3,305.65 млн </w:t>
      </w:r>
      <w:proofErr w:type="spellStart"/>
      <w:r w:rsidRPr="005B626E">
        <w:rPr>
          <w:color w:val="FF0000"/>
        </w:rPr>
        <w:t>руб</w:t>
      </w:r>
      <w:proofErr w:type="spellEnd"/>
      <w:r w:rsidRPr="005B626E">
        <w:rPr>
          <w:color w:val="FF0000"/>
        </w:rPr>
        <w:t xml:space="preserve"> / 8,240 </w:t>
      </w:r>
      <w:proofErr w:type="gramStart"/>
      <w:r w:rsidRPr="005B626E">
        <w:rPr>
          <w:color w:val="FF0000"/>
        </w:rPr>
        <w:t>чел</w:t>
      </w:r>
      <w:proofErr w:type="gramEnd"/>
      <w:r w:rsidRPr="005B626E">
        <w:rPr>
          <w:color w:val="FF0000"/>
        </w:rPr>
        <w:t xml:space="preserve"> = ~401,200 </w:t>
      </w:r>
      <w:proofErr w:type="spellStart"/>
      <w:r w:rsidRPr="005B626E">
        <w:rPr>
          <w:color w:val="FF0000"/>
        </w:rPr>
        <w:t>руб</w:t>
      </w:r>
      <w:proofErr w:type="spellEnd"/>
      <w:r w:rsidRPr="005B626E">
        <w:rPr>
          <w:color w:val="FF0000"/>
        </w:rPr>
        <w:t>/чел</w:t>
      </w:r>
    </w:p>
    <w:p w14:paraId="3D4D7735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 xml:space="preserve">- Для негосударственного: 392 млн </w:t>
      </w:r>
      <w:proofErr w:type="spellStart"/>
      <w:r w:rsidRPr="005B626E">
        <w:rPr>
          <w:color w:val="FF0000"/>
        </w:rPr>
        <w:t>руб</w:t>
      </w:r>
      <w:proofErr w:type="spellEnd"/>
      <w:r w:rsidRPr="005B626E">
        <w:rPr>
          <w:color w:val="FF0000"/>
        </w:rPr>
        <w:t xml:space="preserve"> / 2,825 </w:t>
      </w:r>
      <w:proofErr w:type="gramStart"/>
      <w:r w:rsidRPr="005B626E">
        <w:rPr>
          <w:color w:val="FF0000"/>
        </w:rPr>
        <w:t>чел</w:t>
      </w:r>
      <w:proofErr w:type="gramEnd"/>
      <w:r w:rsidRPr="005B626E">
        <w:rPr>
          <w:color w:val="FF0000"/>
        </w:rPr>
        <w:t xml:space="preserve"> = ~138,800 </w:t>
      </w:r>
      <w:proofErr w:type="spellStart"/>
      <w:r w:rsidRPr="005B626E">
        <w:rPr>
          <w:color w:val="FF0000"/>
        </w:rPr>
        <w:t>руб</w:t>
      </w:r>
      <w:proofErr w:type="spellEnd"/>
      <w:r w:rsidRPr="005B626E">
        <w:rPr>
          <w:color w:val="FF0000"/>
        </w:rPr>
        <w:t>/чел</w:t>
      </w:r>
    </w:p>
    <w:p w14:paraId="5FE2FAC7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Разница более чем в 2.8 раза.</w:t>
      </w:r>
    </w:p>
    <w:p w14:paraId="21BB8BEC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 xml:space="preserve">Обращаю внимание на механизмы финансирования: основная часть средств негосударственным поставщикам идет через ФЗ-44 (госзакупки) - 229.69 млн </w:t>
      </w:r>
      <w:proofErr w:type="spellStart"/>
      <w:r w:rsidRPr="005B626E">
        <w:rPr>
          <w:color w:val="FF0000"/>
        </w:rPr>
        <w:t>руб</w:t>
      </w:r>
      <w:proofErr w:type="spellEnd"/>
      <w:r w:rsidRPr="005B626E">
        <w:rPr>
          <w:color w:val="FF0000"/>
        </w:rPr>
        <w:t xml:space="preserve"> из 392 млн.</w:t>
      </w:r>
    </w:p>
    <w:p w14:paraId="32F3983B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 xml:space="preserve">Выводы строю на выявленных диспропорциях: хотя негосударственные организации составляют большинство поставщиков, они получают непропорционально мало финансирования и обслуживают меньше </w:t>
      </w:r>
      <w:r w:rsidRPr="005B626E">
        <w:rPr>
          <w:color w:val="FF0000"/>
        </w:rPr>
        <w:lastRenderedPageBreak/>
        <w:t>получателей. Экономическая эффективность негосударственного сектора выше, но требует более детального изучения качества услуг.</w:t>
      </w:r>
    </w:p>
    <w:p w14:paraId="4623CB73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На основе предоставленного файла Excel (отчет Департамента социальной защиты ЯНАО за 2024 г.) проведен комплексный анализ. Ключевые выводы сгруппированы по темам:</w:t>
      </w:r>
    </w:p>
    <w:p w14:paraId="6640E792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pict w14:anchorId="551FE74B">
          <v:rect id="_x0000_i1061" style="width:0;height:.75pt" o:hralign="center" o:hrstd="t" o:hr="t" fillcolor="#a0a0a0" stroked="f"/>
        </w:pict>
      </w:r>
    </w:p>
    <w:p w14:paraId="6300C259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1. Соотношение поставщиков услуг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1595"/>
        <w:gridCol w:w="1770"/>
        <w:gridCol w:w="2635"/>
      </w:tblGrid>
      <w:tr w:rsidR="005B626E" w:rsidRPr="005B626E" w14:paraId="568012D4" w14:textId="77777777" w:rsidTr="005B626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2CC945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215F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Кол-во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24E0B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Доля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8F29B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Детализация</w:t>
            </w:r>
          </w:p>
        </w:tc>
      </w:tr>
      <w:tr w:rsidR="005B626E" w:rsidRPr="005B626E" w14:paraId="6292485C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5F25C9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Всего поставщиков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9508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D35A4E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C4790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</w:tr>
      <w:tr w:rsidR="005B626E" w:rsidRPr="005B626E" w14:paraId="294C901F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EEE49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Государственные (субъект РФ)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42F4E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76A8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17.5%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E7072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</w:tr>
      <w:tr w:rsidR="005B626E" w:rsidRPr="005B626E" w14:paraId="6B02BEF8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41AC6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Негосударственные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005FE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2D6F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82.5%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E691A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В т.ч.:</w:t>
            </w:r>
          </w:p>
        </w:tc>
      </w:tr>
      <w:tr w:rsidR="005B626E" w:rsidRPr="005B626E" w14:paraId="6A5EC12D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65169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 СО НКО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0B1A4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BB40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59.6%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471789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Из них религиозные: 3</w:t>
            </w:r>
          </w:p>
        </w:tc>
      </w:tr>
      <w:tr w:rsidR="005B626E" w:rsidRPr="005B626E" w14:paraId="77F912B7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25D674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 Коммерческие организации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10AB0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23E703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6.4%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25F9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</w:tr>
      <w:tr w:rsidR="005B626E" w:rsidRPr="005B626E" w14:paraId="49015058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4FFCE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 ИП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5FEA9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2783F2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34.0%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D99C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</w:tr>
    </w:tbl>
    <w:p w14:paraId="52740CC5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Вывод:</w:t>
      </w:r>
      <w:r w:rsidRPr="005B626E">
        <w:rPr>
          <w:color w:val="FF0000"/>
        </w:rPr>
        <w:t> Негосударственный сектор доминирует (82.5%), особенно СО НКО (59.6% от всех поставщиков).</w:t>
      </w:r>
    </w:p>
    <w:p w14:paraId="491AC260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pict w14:anchorId="43F90A1A">
          <v:rect id="_x0000_i1062" style="width:0;height:.75pt" o:hralign="center" o:hrstd="t" o:hr="t" fillcolor="#a0a0a0" stroked="f"/>
        </w:pict>
      </w:r>
    </w:p>
    <w:p w14:paraId="229FAA6E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2. Финансирование (2024 г.)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1"/>
        <w:gridCol w:w="2665"/>
        <w:gridCol w:w="1778"/>
      </w:tblGrid>
      <w:tr w:rsidR="005B626E" w:rsidRPr="005B626E" w14:paraId="42922296" w14:textId="77777777" w:rsidTr="005B626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59F15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Показатель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D477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Сумма (млн руб.)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C63EB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Доля</w:t>
            </w:r>
          </w:p>
        </w:tc>
      </w:tr>
      <w:tr w:rsidR="005B626E" w:rsidRPr="005B626E" w14:paraId="09C5BE8B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5A3C3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 xml:space="preserve">Общий бюджет </w:t>
            </w:r>
            <w:proofErr w:type="spellStart"/>
            <w:r w:rsidRPr="005B626E">
              <w:rPr>
                <w:b/>
                <w:bCs/>
                <w:color w:val="FF0000"/>
              </w:rPr>
              <w:t>соцобслуживания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876C9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3 697.11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1DC1B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100%</w:t>
            </w:r>
          </w:p>
        </w:tc>
      </w:tr>
      <w:tr w:rsidR="005B626E" w:rsidRPr="005B626E" w14:paraId="2FB7D122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2B9FF5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rFonts w:ascii="Cambria Math" w:hAnsi="Cambria Math" w:cs="Cambria Math"/>
                <w:color w:val="FF0000"/>
              </w:rPr>
              <w:t>⟶</w:t>
            </w:r>
            <w:r w:rsidRPr="005B626E">
              <w:rPr>
                <w:color w:val="FF0000"/>
              </w:rPr>
              <w:t> </w:t>
            </w:r>
            <w:r w:rsidRPr="005B626E">
              <w:rPr>
                <w:b/>
                <w:bCs/>
                <w:color w:val="FF0000"/>
              </w:rPr>
              <w:t>Государственным поставщикам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43C1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3 305.11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22023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89.4%</w:t>
            </w:r>
          </w:p>
        </w:tc>
      </w:tr>
      <w:tr w:rsidR="005B626E" w:rsidRPr="005B626E" w14:paraId="27670DA9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DEC6D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rFonts w:ascii="Cambria Math" w:hAnsi="Cambria Math" w:cs="Cambria Math"/>
                <w:color w:val="FF0000"/>
              </w:rPr>
              <w:t>⟶</w:t>
            </w:r>
            <w:r w:rsidRPr="005B626E">
              <w:rPr>
                <w:color w:val="FF0000"/>
              </w:rPr>
              <w:t> </w:t>
            </w:r>
            <w:r w:rsidRPr="005B626E">
              <w:rPr>
                <w:b/>
                <w:bCs/>
                <w:color w:val="FF0000"/>
              </w:rPr>
              <w:t>Негосударственным поставщикам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7EF68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392.00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388E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10.6%</w:t>
            </w:r>
          </w:p>
        </w:tc>
      </w:tr>
      <w:tr w:rsidR="005B626E" w:rsidRPr="005B626E" w14:paraId="06B2136C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83D1C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i/>
                <w:iCs/>
                <w:color w:val="FF0000"/>
              </w:rPr>
              <w:t>Из них по механизмам: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13A0C6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BB1D6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</w:tr>
      <w:tr w:rsidR="005B626E" w:rsidRPr="005B626E" w14:paraId="4A1A0C31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9FBDF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 По ФЗ-44 (госзакупки)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46D11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229.69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05A03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58.6%</w:t>
            </w:r>
          </w:p>
        </w:tc>
      </w:tr>
      <w:tr w:rsidR="005B626E" w:rsidRPr="005B626E" w14:paraId="4F141950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528B3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lastRenderedPageBreak/>
              <w:t>- По ФЗ-189 (</w:t>
            </w:r>
            <w:proofErr w:type="spellStart"/>
            <w:r w:rsidRPr="005B626E">
              <w:rPr>
                <w:color w:val="FF0000"/>
              </w:rPr>
              <w:t>соцзаказ</w:t>
            </w:r>
            <w:proofErr w:type="spellEnd"/>
            <w:r w:rsidRPr="005B626E">
              <w:rPr>
                <w:color w:val="FF000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4A263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162.46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69A24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41.4%</w:t>
            </w:r>
          </w:p>
        </w:tc>
      </w:tr>
    </w:tbl>
    <w:p w14:paraId="511C01C8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Вывод:</w:t>
      </w:r>
    </w:p>
    <w:p w14:paraId="3A7D28D4" w14:textId="77777777" w:rsidR="005B626E" w:rsidRPr="005B626E" w:rsidRDefault="005B626E" w:rsidP="005B626E">
      <w:pPr>
        <w:numPr>
          <w:ilvl w:val="0"/>
          <w:numId w:val="19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Госсектор получает 89.4% финансирования</w:t>
      </w:r>
      <w:r w:rsidRPr="005B626E">
        <w:rPr>
          <w:color w:val="FF0000"/>
        </w:rPr>
        <w:t> при 17.5% поставщиков.</w:t>
      </w:r>
    </w:p>
    <w:p w14:paraId="6E941851" w14:textId="77777777" w:rsidR="005B626E" w:rsidRPr="005B626E" w:rsidRDefault="005B626E" w:rsidP="005B626E">
      <w:pPr>
        <w:numPr>
          <w:ilvl w:val="0"/>
          <w:numId w:val="19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Негосударственные поставщики</w:t>
      </w:r>
      <w:r w:rsidRPr="005B626E">
        <w:rPr>
          <w:color w:val="FF0000"/>
        </w:rPr>
        <w:t> (82.5% организаций) </w:t>
      </w:r>
      <w:r w:rsidRPr="005B626E">
        <w:rPr>
          <w:b/>
          <w:bCs/>
          <w:color w:val="FF0000"/>
        </w:rPr>
        <w:t>довольствуются лишь 10.6% бюджета</w:t>
      </w:r>
      <w:r w:rsidRPr="005B626E">
        <w:rPr>
          <w:color w:val="FF0000"/>
        </w:rPr>
        <w:t>.</w:t>
      </w:r>
    </w:p>
    <w:p w14:paraId="4275CA52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pict w14:anchorId="440569D4">
          <v:rect id="_x0000_i1063" style="width:0;height:.75pt" o:hralign="center" o:hrstd="t" o:hr="t" fillcolor="#a0a0a0" stroked="f"/>
        </w:pict>
      </w:r>
    </w:p>
    <w:p w14:paraId="3BDF7F09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3. Обслуживание получателей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0"/>
        <w:gridCol w:w="2666"/>
        <w:gridCol w:w="1778"/>
      </w:tblGrid>
      <w:tr w:rsidR="005B626E" w:rsidRPr="005B626E" w14:paraId="45EA25AB" w14:textId="77777777" w:rsidTr="005B626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194E8B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6EEE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Кол-во получателей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680DE7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Доля</w:t>
            </w:r>
          </w:p>
        </w:tc>
      </w:tr>
      <w:tr w:rsidR="005B626E" w:rsidRPr="005B626E" w14:paraId="4267A878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B3E74A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Всего получателей услуг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CD76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11 065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F6162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100%</w:t>
            </w:r>
          </w:p>
        </w:tc>
      </w:tr>
      <w:tr w:rsidR="005B626E" w:rsidRPr="005B626E" w14:paraId="5B34445A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B6E275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rFonts w:ascii="Cambria Math" w:hAnsi="Cambria Math" w:cs="Cambria Math"/>
                <w:color w:val="FF0000"/>
              </w:rPr>
              <w:t>⟶</w:t>
            </w:r>
            <w:r w:rsidRPr="005B626E">
              <w:rPr>
                <w:color w:val="FF0000"/>
              </w:rPr>
              <w:t xml:space="preserve"> Государственными поставщиками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1A5456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8 240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212B3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74.4%</w:t>
            </w:r>
          </w:p>
        </w:tc>
      </w:tr>
      <w:tr w:rsidR="005B626E" w:rsidRPr="005B626E" w14:paraId="5BE2BA3B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2F1D0A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rFonts w:ascii="Cambria Math" w:hAnsi="Cambria Math" w:cs="Cambria Math"/>
                <w:color w:val="FF0000"/>
              </w:rPr>
              <w:t>⟶</w:t>
            </w:r>
            <w:r w:rsidRPr="005B626E">
              <w:rPr>
                <w:color w:val="FF0000"/>
              </w:rPr>
              <w:t> </w:t>
            </w:r>
            <w:r w:rsidRPr="005B626E">
              <w:rPr>
                <w:b/>
                <w:bCs/>
                <w:color w:val="FF0000"/>
              </w:rPr>
              <w:t>Негосударственными поставщиками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79FB7F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2 825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22282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25.5%</w:t>
            </w:r>
          </w:p>
        </w:tc>
      </w:tr>
      <w:tr w:rsidR="005B626E" w:rsidRPr="005B626E" w14:paraId="37126CA2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0F3D95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i/>
                <w:iCs/>
                <w:color w:val="FF0000"/>
              </w:rPr>
              <w:t>Из них: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A2FE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CD9D25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</w:p>
        </w:tc>
      </w:tr>
      <w:tr w:rsidR="005B626E" w:rsidRPr="005B626E" w14:paraId="1BECCD5D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DE54A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 СО НКО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6331CF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ABE8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6.5%</w:t>
            </w:r>
          </w:p>
        </w:tc>
      </w:tr>
      <w:tr w:rsidR="005B626E" w:rsidRPr="005B626E" w14:paraId="14BB2028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8F2DB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 Коммерческие организации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9C9E2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2950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0.6%</w:t>
            </w:r>
          </w:p>
        </w:tc>
      </w:tr>
      <w:tr w:rsidR="005B626E" w:rsidRPr="005B626E" w14:paraId="1B2A8EFD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CD5B5F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 ИП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37383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1 854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51EC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16.8%</w:t>
            </w:r>
          </w:p>
        </w:tc>
      </w:tr>
    </w:tbl>
    <w:p w14:paraId="4ABC3974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Вывод:</w:t>
      </w:r>
    </w:p>
    <w:p w14:paraId="31F5042A" w14:textId="77777777" w:rsidR="005B626E" w:rsidRPr="005B626E" w:rsidRDefault="005B626E" w:rsidP="005B626E">
      <w:pPr>
        <w:numPr>
          <w:ilvl w:val="0"/>
          <w:numId w:val="20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Госучреждения обслуживают 74.4% получателей</w:t>
      </w:r>
      <w:r w:rsidRPr="005B626E">
        <w:rPr>
          <w:color w:val="FF0000"/>
        </w:rPr>
        <w:t> (8 240 чел.) при 10 организациях.</w:t>
      </w:r>
    </w:p>
    <w:p w14:paraId="1FAD7DC0" w14:textId="77777777" w:rsidR="005B626E" w:rsidRPr="005B626E" w:rsidRDefault="005B626E" w:rsidP="005B626E">
      <w:pPr>
        <w:numPr>
          <w:ilvl w:val="0"/>
          <w:numId w:val="20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Негосударственные поставщики</w:t>
      </w:r>
      <w:r w:rsidRPr="005B626E">
        <w:rPr>
          <w:color w:val="FF0000"/>
        </w:rPr>
        <w:t> (47 организаций) </w:t>
      </w:r>
      <w:r w:rsidRPr="005B626E">
        <w:rPr>
          <w:b/>
          <w:bCs/>
          <w:color w:val="FF0000"/>
        </w:rPr>
        <w:t>охватывают только 25.5%</w:t>
      </w:r>
      <w:r w:rsidRPr="005B626E">
        <w:rPr>
          <w:color w:val="FF0000"/>
        </w:rPr>
        <w:t> (2 825 чел.).</w:t>
      </w:r>
    </w:p>
    <w:p w14:paraId="5DBDF4F5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pict w14:anchorId="1EB9B073">
          <v:rect id="_x0000_i1064" style="width:0;height:.75pt" o:hralign="center" o:hrstd="t" o:hr="t" fillcolor="#a0a0a0" stroked="f"/>
        </w:pict>
      </w:r>
    </w:p>
    <w:p w14:paraId="5B6B3C69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4. Эффективность и нагрузка</w:t>
      </w:r>
    </w:p>
    <w:p w14:paraId="3BF96714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А) Финансовая эффективность: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231"/>
        <w:gridCol w:w="3522"/>
      </w:tblGrid>
      <w:tr w:rsidR="005B626E" w:rsidRPr="005B626E" w14:paraId="0D92E687" w14:textId="77777777" w:rsidTr="005B626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F4496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Показатель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1A84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Государственные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2534F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Негосударственные</w:t>
            </w:r>
          </w:p>
        </w:tc>
      </w:tr>
      <w:tr w:rsidR="005B626E" w:rsidRPr="005B626E" w14:paraId="1DD70E2A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A280F0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Среднее финансирование на поставщика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39645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330.5 млн руб.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BE9DA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8.34 млн руб.</w:t>
            </w:r>
          </w:p>
        </w:tc>
      </w:tr>
      <w:tr w:rsidR="005B626E" w:rsidRPr="005B626E" w14:paraId="0ACE49C8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471D0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lastRenderedPageBreak/>
              <w:t>Средние затраты на получателя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2539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401 200 руб.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E8A59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138 800 руб.</w:t>
            </w:r>
          </w:p>
        </w:tc>
      </w:tr>
    </w:tbl>
    <w:p w14:paraId="26F14224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Интерпретация:</w:t>
      </w:r>
      <w:r w:rsidRPr="005B626E">
        <w:rPr>
          <w:color w:val="FF0000"/>
        </w:rPr>
        <w:t> Негосударственные поставщики </w:t>
      </w:r>
      <w:r w:rsidRPr="005B626E">
        <w:rPr>
          <w:b/>
          <w:bCs/>
          <w:color w:val="FF0000"/>
        </w:rPr>
        <w:t>в 2.9 раза экономичнее</w:t>
      </w:r>
      <w:r w:rsidRPr="005B626E">
        <w:rPr>
          <w:color w:val="FF0000"/>
        </w:rPr>
        <w:t xml:space="preserve"> (138.8 тыс. руб./чел. </w:t>
      </w:r>
      <w:proofErr w:type="spellStart"/>
      <w:r w:rsidRPr="005B626E">
        <w:rPr>
          <w:color w:val="FF0000"/>
        </w:rPr>
        <w:t>vs</w:t>
      </w:r>
      <w:proofErr w:type="spellEnd"/>
      <w:r w:rsidRPr="005B626E">
        <w:rPr>
          <w:color w:val="FF0000"/>
        </w:rPr>
        <w:t xml:space="preserve"> 401.2 тыс. руб./чел. у госсектора).</w:t>
      </w:r>
    </w:p>
    <w:p w14:paraId="108339AB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Б) Нагрузка на организации: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231"/>
        <w:gridCol w:w="3522"/>
      </w:tblGrid>
      <w:tr w:rsidR="005B626E" w:rsidRPr="005B626E" w14:paraId="4484BD3E" w14:textId="77777777" w:rsidTr="005B626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481FC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Показатель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6DF4C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Государственные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11238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b/>
                <w:bCs/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Негосударственные</w:t>
            </w:r>
          </w:p>
        </w:tc>
      </w:tr>
      <w:tr w:rsidR="005B626E" w:rsidRPr="005B626E" w14:paraId="3AEBD232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5CD7A1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Среднее число получателей на поставщика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908BE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824 чел.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611EEA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b/>
                <w:bCs/>
                <w:color w:val="FF0000"/>
              </w:rPr>
              <w:t>60 чел.</w:t>
            </w:r>
          </w:p>
        </w:tc>
      </w:tr>
      <w:tr w:rsidR="005B626E" w:rsidRPr="005B626E" w14:paraId="72D04380" w14:textId="77777777" w:rsidTr="005B626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EBA42E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Нагрузка на СО НКО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062E4A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2A7B7D" w14:textId="77777777" w:rsidR="005B626E" w:rsidRPr="005B626E" w:rsidRDefault="005B626E" w:rsidP="005B626E">
            <w:pPr>
              <w:spacing w:after="0"/>
              <w:ind w:firstLine="708"/>
              <w:jc w:val="both"/>
              <w:rPr>
                <w:color w:val="FF0000"/>
              </w:rPr>
            </w:pPr>
            <w:r w:rsidRPr="005B626E">
              <w:rPr>
                <w:color w:val="FF0000"/>
              </w:rPr>
              <w:t>26 чел./орг. (716/28)</w:t>
            </w:r>
          </w:p>
        </w:tc>
      </w:tr>
    </w:tbl>
    <w:p w14:paraId="3ABA7538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Вывод:</w:t>
      </w:r>
    </w:p>
    <w:p w14:paraId="1E2FB897" w14:textId="77777777" w:rsidR="005B626E" w:rsidRPr="005B626E" w:rsidRDefault="005B626E" w:rsidP="005B626E">
      <w:pPr>
        <w:numPr>
          <w:ilvl w:val="0"/>
          <w:numId w:val="21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Госучреждения перегружены</w:t>
      </w:r>
      <w:r w:rsidRPr="005B626E">
        <w:rPr>
          <w:color w:val="FF0000"/>
        </w:rPr>
        <w:t>: 824 получателя на организацию против 60 у негосударственных.</w:t>
      </w:r>
    </w:p>
    <w:p w14:paraId="27C94B21" w14:textId="77777777" w:rsidR="005B626E" w:rsidRPr="005B626E" w:rsidRDefault="005B626E" w:rsidP="005B626E">
      <w:pPr>
        <w:numPr>
          <w:ilvl w:val="0"/>
          <w:numId w:val="21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СО НКО работают с минимальной нагрузкой</w:t>
      </w:r>
      <w:r w:rsidRPr="005B626E">
        <w:rPr>
          <w:color w:val="FF0000"/>
        </w:rPr>
        <w:t> (26 чел./орг.), что может указывать на узкую специализацию или низкую доступность их услуг.</w:t>
      </w:r>
    </w:p>
    <w:p w14:paraId="7053F565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pict w14:anchorId="54B2FBBA">
          <v:rect id="_x0000_i1065" style="width:0;height:.75pt" o:hralign="center" o:hrstd="t" o:hr="t" fillcolor="#a0a0a0" stroked="f"/>
        </w:pict>
      </w:r>
    </w:p>
    <w:p w14:paraId="5FFA1DAC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5. Аномалии и проблемы</w:t>
      </w:r>
    </w:p>
    <w:p w14:paraId="1951449A" w14:textId="77777777" w:rsidR="005B626E" w:rsidRPr="005B626E" w:rsidRDefault="005B626E" w:rsidP="005B626E">
      <w:pPr>
        <w:numPr>
          <w:ilvl w:val="0"/>
          <w:numId w:val="22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Диспропорция в финансировании</w:t>
      </w:r>
      <w:r w:rsidRPr="005B626E">
        <w:rPr>
          <w:color w:val="FF0000"/>
        </w:rPr>
        <w:t>:</w:t>
      </w:r>
    </w:p>
    <w:p w14:paraId="5DC177C0" w14:textId="77777777" w:rsidR="005B626E" w:rsidRPr="005B626E" w:rsidRDefault="005B626E" w:rsidP="005B626E">
      <w:pPr>
        <w:numPr>
          <w:ilvl w:val="1"/>
          <w:numId w:val="22"/>
        </w:numPr>
        <w:spacing w:after="0"/>
        <w:jc w:val="both"/>
        <w:rPr>
          <w:color w:val="FF0000"/>
        </w:rPr>
      </w:pPr>
      <w:r w:rsidRPr="005B626E">
        <w:rPr>
          <w:color w:val="FF0000"/>
        </w:rPr>
        <w:t>82.5% поставщиков (негосударственные) получают лишь 10.6% бюджета.</w:t>
      </w:r>
    </w:p>
    <w:p w14:paraId="621BD63E" w14:textId="77777777" w:rsidR="005B626E" w:rsidRPr="005B626E" w:rsidRDefault="005B626E" w:rsidP="005B626E">
      <w:pPr>
        <w:numPr>
          <w:ilvl w:val="1"/>
          <w:numId w:val="22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Риск</w:t>
      </w:r>
      <w:r w:rsidRPr="005B626E">
        <w:rPr>
          <w:color w:val="FF0000"/>
        </w:rPr>
        <w:t>: Недофинансирование НКО может снижать качество услуг.</w:t>
      </w:r>
    </w:p>
    <w:p w14:paraId="60F6EC07" w14:textId="77777777" w:rsidR="005B626E" w:rsidRPr="005B626E" w:rsidRDefault="005B626E" w:rsidP="005B626E">
      <w:pPr>
        <w:numPr>
          <w:ilvl w:val="0"/>
          <w:numId w:val="22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Низкая востребованность СО НКО</w:t>
      </w:r>
      <w:r w:rsidRPr="005B626E">
        <w:rPr>
          <w:color w:val="FF0000"/>
        </w:rPr>
        <w:t>:</w:t>
      </w:r>
    </w:p>
    <w:p w14:paraId="7BC9AAC5" w14:textId="77777777" w:rsidR="005B626E" w:rsidRPr="005B626E" w:rsidRDefault="005B626E" w:rsidP="005B626E">
      <w:pPr>
        <w:numPr>
          <w:ilvl w:val="1"/>
          <w:numId w:val="22"/>
        </w:numPr>
        <w:spacing w:after="0"/>
        <w:jc w:val="both"/>
        <w:rPr>
          <w:color w:val="FF0000"/>
        </w:rPr>
      </w:pPr>
      <w:r w:rsidRPr="005B626E">
        <w:rPr>
          <w:color w:val="FF0000"/>
        </w:rPr>
        <w:t>При 28 организациях обслуживают только 716 чел. (6.5% от всех получателей).</w:t>
      </w:r>
    </w:p>
    <w:p w14:paraId="02A94CCB" w14:textId="77777777" w:rsidR="005B626E" w:rsidRPr="005B626E" w:rsidRDefault="005B626E" w:rsidP="005B626E">
      <w:pPr>
        <w:numPr>
          <w:ilvl w:val="1"/>
          <w:numId w:val="22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Возможные причины</w:t>
      </w:r>
      <w:r w:rsidRPr="005B626E">
        <w:rPr>
          <w:color w:val="FF0000"/>
        </w:rPr>
        <w:t>: Узкий профиль услуг, низкая информированность населения, бюрократические барьеры.</w:t>
      </w:r>
    </w:p>
    <w:p w14:paraId="33F3B9B9" w14:textId="77777777" w:rsidR="005B626E" w:rsidRPr="005B626E" w:rsidRDefault="005B626E" w:rsidP="005B626E">
      <w:pPr>
        <w:numPr>
          <w:ilvl w:val="0"/>
          <w:numId w:val="22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Отсутствие инвестиций в ГЧП</w:t>
      </w:r>
      <w:r w:rsidRPr="005B626E">
        <w:rPr>
          <w:color w:val="FF0000"/>
        </w:rPr>
        <w:t>:</w:t>
      </w:r>
    </w:p>
    <w:p w14:paraId="2828CDF8" w14:textId="77777777" w:rsidR="005B626E" w:rsidRPr="005B626E" w:rsidRDefault="005B626E" w:rsidP="005B626E">
      <w:pPr>
        <w:numPr>
          <w:ilvl w:val="1"/>
          <w:numId w:val="22"/>
        </w:numPr>
        <w:spacing w:after="0"/>
        <w:jc w:val="both"/>
        <w:rPr>
          <w:color w:val="FF0000"/>
        </w:rPr>
      </w:pPr>
      <w:r w:rsidRPr="005B626E">
        <w:rPr>
          <w:color w:val="FF0000"/>
        </w:rPr>
        <w:t xml:space="preserve">Нулевые показатели по соглашениям </w:t>
      </w:r>
      <w:proofErr w:type="spellStart"/>
      <w:r w:rsidRPr="005B626E">
        <w:rPr>
          <w:color w:val="FF0000"/>
        </w:rPr>
        <w:t>госчастного</w:t>
      </w:r>
      <w:proofErr w:type="spellEnd"/>
      <w:r w:rsidRPr="005B626E">
        <w:rPr>
          <w:color w:val="FF0000"/>
        </w:rPr>
        <w:t xml:space="preserve"> партнерства и концессиям (графы AJ-AK).</w:t>
      </w:r>
    </w:p>
    <w:p w14:paraId="407272D1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pict w14:anchorId="716FE123">
          <v:rect id="_x0000_i1066" style="width:0;height:.75pt" o:hralign="center" o:hrstd="t" o:hr="t" fillcolor="#a0a0a0" stroked="f"/>
        </w:pict>
      </w:r>
    </w:p>
    <w:p w14:paraId="01AB9FF6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Рекомендации для органов власти</w:t>
      </w:r>
    </w:p>
    <w:p w14:paraId="3024404A" w14:textId="77777777" w:rsidR="005B626E" w:rsidRPr="005B626E" w:rsidRDefault="005B626E" w:rsidP="005B626E">
      <w:pPr>
        <w:numPr>
          <w:ilvl w:val="0"/>
          <w:numId w:val="23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Пересмотреть распределение бюджета</w:t>
      </w:r>
      <w:proofErr w:type="gramStart"/>
      <w:r w:rsidRPr="005B626E">
        <w:rPr>
          <w:color w:val="FF0000"/>
        </w:rPr>
        <w:t>: Увеличить</w:t>
      </w:r>
      <w:proofErr w:type="gramEnd"/>
      <w:r w:rsidRPr="005B626E">
        <w:rPr>
          <w:color w:val="FF0000"/>
        </w:rPr>
        <w:t xml:space="preserve"> долю финансирования негосударственных поставщиков, особенно СО НКО, для снижения нагрузки на госучреждения.</w:t>
      </w:r>
    </w:p>
    <w:p w14:paraId="79C318E5" w14:textId="77777777" w:rsidR="005B626E" w:rsidRPr="005B626E" w:rsidRDefault="005B626E" w:rsidP="005B626E">
      <w:pPr>
        <w:numPr>
          <w:ilvl w:val="0"/>
          <w:numId w:val="23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Провести аудит эффективности</w:t>
      </w:r>
      <w:proofErr w:type="gramStart"/>
      <w:r w:rsidRPr="005B626E">
        <w:rPr>
          <w:color w:val="FF0000"/>
        </w:rPr>
        <w:t>: Изучить</w:t>
      </w:r>
      <w:proofErr w:type="gramEnd"/>
      <w:r w:rsidRPr="005B626E">
        <w:rPr>
          <w:color w:val="FF0000"/>
        </w:rPr>
        <w:t>, почему СО НКО обслуживают так мало получателей при значительном количестве организаций.</w:t>
      </w:r>
    </w:p>
    <w:p w14:paraId="4C9EFB02" w14:textId="77777777" w:rsidR="005B626E" w:rsidRPr="005B626E" w:rsidRDefault="005B626E" w:rsidP="005B626E">
      <w:pPr>
        <w:numPr>
          <w:ilvl w:val="0"/>
          <w:numId w:val="23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lastRenderedPageBreak/>
        <w:t>Развивать механизмы ГЧП</w:t>
      </w:r>
      <w:proofErr w:type="gramStart"/>
      <w:r w:rsidRPr="005B626E">
        <w:rPr>
          <w:color w:val="FF0000"/>
        </w:rPr>
        <w:t>: Запустить</w:t>
      </w:r>
      <w:proofErr w:type="gramEnd"/>
      <w:r w:rsidRPr="005B626E">
        <w:rPr>
          <w:color w:val="FF0000"/>
        </w:rPr>
        <w:t xml:space="preserve"> проекты </w:t>
      </w:r>
      <w:proofErr w:type="spellStart"/>
      <w:r w:rsidRPr="005B626E">
        <w:rPr>
          <w:color w:val="FF0000"/>
        </w:rPr>
        <w:t>госчастного</w:t>
      </w:r>
      <w:proofErr w:type="spellEnd"/>
      <w:r w:rsidRPr="005B626E">
        <w:rPr>
          <w:color w:val="FF0000"/>
        </w:rPr>
        <w:t xml:space="preserve"> партнерства для привлечения инвестиций в </w:t>
      </w:r>
      <w:proofErr w:type="spellStart"/>
      <w:r w:rsidRPr="005B626E">
        <w:rPr>
          <w:color w:val="FF0000"/>
        </w:rPr>
        <w:t>соцсферу</w:t>
      </w:r>
      <w:proofErr w:type="spellEnd"/>
      <w:r w:rsidRPr="005B626E">
        <w:rPr>
          <w:color w:val="FF0000"/>
        </w:rPr>
        <w:t xml:space="preserve"> (особенно с учетом наличия коммерческих поставщиков).</w:t>
      </w:r>
    </w:p>
    <w:p w14:paraId="0A105246" w14:textId="77777777" w:rsidR="005B626E" w:rsidRPr="005B626E" w:rsidRDefault="005B626E" w:rsidP="005B626E">
      <w:pPr>
        <w:numPr>
          <w:ilvl w:val="0"/>
          <w:numId w:val="23"/>
        </w:numPr>
        <w:spacing w:after="0"/>
        <w:jc w:val="both"/>
        <w:rPr>
          <w:color w:val="FF0000"/>
        </w:rPr>
      </w:pPr>
      <w:r w:rsidRPr="005B626E">
        <w:rPr>
          <w:b/>
          <w:bCs/>
          <w:color w:val="FF0000"/>
        </w:rPr>
        <w:t>Внедрить норматив подушевого финансирования</w:t>
      </w:r>
      <w:proofErr w:type="gramStart"/>
      <w:r w:rsidRPr="005B626E">
        <w:rPr>
          <w:color w:val="FF0000"/>
        </w:rPr>
        <w:t>: Для</w:t>
      </w:r>
      <w:proofErr w:type="gramEnd"/>
      <w:r w:rsidRPr="005B626E">
        <w:rPr>
          <w:color w:val="FF0000"/>
        </w:rPr>
        <w:t xml:space="preserve"> справедливого распределения средств между секторами.</w:t>
      </w:r>
    </w:p>
    <w:p w14:paraId="2F30F30A" w14:textId="77777777" w:rsidR="005B626E" w:rsidRPr="005B626E" w:rsidRDefault="005B626E" w:rsidP="005B626E">
      <w:pPr>
        <w:spacing w:after="0"/>
        <w:ind w:firstLine="708"/>
        <w:jc w:val="both"/>
        <w:rPr>
          <w:color w:val="FF0000"/>
        </w:rPr>
      </w:pPr>
      <w:r w:rsidRPr="005B626E">
        <w:rPr>
          <w:b/>
          <w:bCs/>
          <w:color w:val="FF0000"/>
        </w:rPr>
        <w:t>Заключение</w:t>
      </w:r>
      <w:r w:rsidRPr="005B626E">
        <w:rPr>
          <w:color w:val="FF0000"/>
        </w:rPr>
        <w:t>: Система социального обслуживания ЯНАО </w:t>
      </w:r>
      <w:r w:rsidRPr="005B626E">
        <w:rPr>
          <w:b/>
          <w:bCs/>
          <w:color w:val="FF0000"/>
        </w:rPr>
        <w:t>полностью зависит от государственного финансирования и госучреждений</w:t>
      </w:r>
      <w:r w:rsidRPr="005B626E">
        <w:rPr>
          <w:color w:val="FF0000"/>
        </w:rPr>
        <w:t xml:space="preserve">, которые несут основную нагрузку. Негосударственный сектор, несмотря на количественное преобладание, играет маргинальную роль из-за хронического недофинансирования. Реформа финансирования (с акцентом на </w:t>
      </w:r>
      <w:proofErr w:type="spellStart"/>
      <w:r w:rsidRPr="005B626E">
        <w:rPr>
          <w:color w:val="FF0000"/>
        </w:rPr>
        <w:t>соцзаказ</w:t>
      </w:r>
      <w:proofErr w:type="spellEnd"/>
      <w:r w:rsidRPr="005B626E">
        <w:rPr>
          <w:color w:val="FF0000"/>
        </w:rPr>
        <w:t xml:space="preserve"> по ФЗ-189) может повысить эффективность и разгрузить госсектор.</w:t>
      </w:r>
    </w:p>
    <w:p w14:paraId="30584FD9" w14:textId="77777777" w:rsidR="005B626E" w:rsidRPr="005B626E" w:rsidRDefault="005B626E" w:rsidP="00F80AC5">
      <w:pPr>
        <w:spacing w:after="0"/>
        <w:ind w:firstLine="708"/>
        <w:jc w:val="both"/>
        <w:rPr>
          <w:color w:val="FF0000"/>
        </w:rPr>
      </w:pPr>
    </w:p>
    <w:p w14:paraId="4B567229" w14:textId="77777777" w:rsidR="005B626E" w:rsidRPr="005B626E" w:rsidRDefault="005B626E" w:rsidP="00F80AC5">
      <w:pPr>
        <w:spacing w:after="0"/>
        <w:ind w:firstLine="708"/>
        <w:jc w:val="both"/>
        <w:rPr>
          <w:color w:val="FF0000"/>
        </w:rPr>
      </w:pPr>
    </w:p>
    <w:p w14:paraId="478B661A" w14:textId="46FBF799" w:rsidR="00F80AC5" w:rsidRPr="005B626E" w:rsidRDefault="00F80AC5" w:rsidP="00F80AC5">
      <w:pPr>
        <w:spacing w:after="0"/>
        <w:ind w:firstLine="708"/>
        <w:jc w:val="both"/>
        <w:rPr>
          <w:color w:val="FF0000"/>
        </w:rPr>
      </w:pPr>
      <w:r w:rsidRPr="005B626E">
        <w:rPr>
          <w:color w:val="FF0000"/>
        </w:rPr>
        <w:t>Надеюсь на Вашу поддержку и надеюсь, что предоставленные данные помогут нам выработать взвешенные решения, направленные на повышение качества социальных услуг и удовлетворение потребностей граждан.</w:t>
      </w:r>
    </w:p>
    <w:p w14:paraId="21EA37DE" w14:textId="77777777" w:rsidR="006F4710" w:rsidRPr="005B626E" w:rsidRDefault="006F4710" w:rsidP="000D3935">
      <w:pPr>
        <w:spacing w:after="0"/>
        <w:ind w:firstLine="708"/>
        <w:jc w:val="both"/>
        <w:rPr>
          <w:color w:val="FF0000"/>
        </w:rPr>
      </w:pPr>
    </w:p>
    <w:p w14:paraId="0CC2E33F" w14:textId="77777777" w:rsidR="001135FE" w:rsidRPr="005B626E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  <w:r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>С уважением,</w:t>
      </w:r>
    </w:p>
    <w:p w14:paraId="2B948F3A" w14:textId="77777777" w:rsidR="001135FE" w:rsidRPr="005B626E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  <w:r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>Председатель РКООИ «ЦИП «Таганай»</w:t>
      </w:r>
    </w:p>
    <w:p w14:paraId="7D476568" w14:textId="77777777" w:rsidR="001135FE" w:rsidRPr="005B626E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  <w:r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>Богдановский Сергей Викторович</w:t>
      </w:r>
    </w:p>
    <w:p w14:paraId="370A2F9B" w14:textId="77777777" w:rsidR="001135FE" w:rsidRPr="005B626E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  <w:r w:rsidRPr="005B626E"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  <w:t>+7 909 195 04 08</w:t>
      </w:r>
    </w:p>
    <w:p w14:paraId="1CD12BA5" w14:textId="77777777" w:rsidR="001135FE" w:rsidRPr="005B626E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color w:val="FF0000"/>
          <w:sz w:val="24"/>
          <w:szCs w:val="24"/>
          <w:lang w:eastAsia="ru-RU" w:bidi="ru-RU"/>
        </w:rPr>
      </w:pPr>
    </w:p>
    <w:sectPr w:rsidR="001135FE" w:rsidRPr="005B626E" w:rsidSect="009A2CB7"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56FB"/>
    <w:multiLevelType w:val="multilevel"/>
    <w:tmpl w:val="5144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1582"/>
    <w:multiLevelType w:val="multilevel"/>
    <w:tmpl w:val="9D1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0426"/>
    <w:multiLevelType w:val="multilevel"/>
    <w:tmpl w:val="BC2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1172"/>
    <w:multiLevelType w:val="hybridMultilevel"/>
    <w:tmpl w:val="8EC2488C"/>
    <w:lvl w:ilvl="0" w:tplc="04C2E1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37820"/>
    <w:multiLevelType w:val="multilevel"/>
    <w:tmpl w:val="7F46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373A1"/>
    <w:multiLevelType w:val="multilevel"/>
    <w:tmpl w:val="5B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91F64"/>
    <w:multiLevelType w:val="multilevel"/>
    <w:tmpl w:val="083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A25AE"/>
    <w:multiLevelType w:val="multilevel"/>
    <w:tmpl w:val="6BB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96078"/>
    <w:multiLevelType w:val="multilevel"/>
    <w:tmpl w:val="6D5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B1694"/>
    <w:multiLevelType w:val="multilevel"/>
    <w:tmpl w:val="C13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37D27"/>
    <w:multiLevelType w:val="multilevel"/>
    <w:tmpl w:val="18B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527B9"/>
    <w:multiLevelType w:val="multilevel"/>
    <w:tmpl w:val="176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3BD7"/>
    <w:multiLevelType w:val="multilevel"/>
    <w:tmpl w:val="E43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F345E"/>
    <w:multiLevelType w:val="multilevel"/>
    <w:tmpl w:val="4B8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B3F09"/>
    <w:multiLevelType w:val="multilevel"/>
    <w:tmpl w:val="D99E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0C6F08"/>
    <w:multiLevelType w:val="hybridMultilevel"/>
    <w:tmpl w:val="20BC2608"/>
    <w:lvl w:ilvl="0" w:tplc="700634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BA873EA"/>
    <w:multiLevelType w:val="multilevel"/>
    <w:tmpl w:val="467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F2C9E"/>
    <w:multiLevelType w:val="multilevel"/>
    <w:tmpl w:val="C0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5145D"/>
    <w:multiLevelType w:val="multilevel"/>
    <w:tmpl w:val="F4B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12EAE"/>
    <w:multiLevelType w:val="multilevel"/>
    <w:tmpl w:val="1D0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C3E83"/>
    <w:multiLevelType w:val="multilevel"/>
    <w:tmpl w:val="B47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120A2"/>
    <w:multiLevelType w:val="multilevel"/>
    <w:tmpl w:val="5DE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6"/>
  </w:num>
  <w:num w:numId="16">
    <w:abstractNumId w:val="1"/>
  </w:num>
  <w:num w:numId="17">
    <w:abstractNumId w:val="5"/>
  </w:num>
  <w:num w:numId="18">
    <w:abstractNumId w:val="3"/>
  </w:num>
  <w:num w:numId="19">
    <w:abstractNumId w:val="13"/>
  </w:num>
  <w:num w:numId="20">
    <w:abstractNumId w:val="11"/>
  </w:num>
  <w:num w:numId="21">
    <w:abstractNumId w:val="7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0E72F0"/>
    <w:rsid w:val="0010471A"/>
    <w:rsid w:val="001135FE"/>
    <w:rsid w:val="001265AD"/>
    <w:rsid w:val="001C5A98"/>
    <w:rsid w:val="00202FA1"/>
    <w:rsid w:val="00225027"/>
    <w:rsid w:val="00374E63"/>
    <w:rsid w:val="00412088"/>
    <w:rsid w:val="00440385"/>
    <w:rsid w:val="004417EA"/>
    <w:rsid w:val="004746C5"/>
    <w:rsid w:val="005B626E"/>
    <w:rsid w:val="0064123A"/>
    <w:rsid w:val="00657B9D"/>
    <w:rsid w:val="006C0B77"/>
    <w:rsid w:val="006E55FD"/>
    <w:rsid w:val="006F4710"/>
    <w:rsid w:val="00746685"/>
    <w:rsid w:val="007B5A56"/>
    <w:rsid w:val="008242FF"/>
    <w:rsid w:val="00870751"/>
    <w:rsid w:val="008C1436"/>
    <w:rsid w:val="00922C48"/>
    <w:rsid w:val="00954B26"/>
    <w:rsid w:val="00964461"/>
    <w:rsid w:val="00974603"/>
    <w:rsid w:val="009A2CB7"/>
    <w:rsid w:val="00AA562E"/>
    <w:rsid w:val="00B915B7"/>
    <w:rsid w:val="00C93C29"/>
    <w:rsid w:val="00CC6C30"/>
    <w:rsid w:val="00CF43E0"/>
    <w:rsid w:val="00E463F8"/>
    <w:rsid w:val="00EA59DF"/>
    <w:rsid w:val="00EE4070"/>
    <w:rsid w:val="00F12C76"/>
    <w:rsid w:val="00F54E30"/>
    <w:rsid w:val="00F809C6"/>
    <w:rsid w:val="00F80AC5"/>
    <w:rsid w:val="00FF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F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77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344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3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7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0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69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406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2025-06-10T08:55:00Z</dcterms:created>
  <dcterms:modified xsi:type="dcterms:W3CDTF">2025-06-10T08:57:00Z</dcterms:modified>
</cp:coreProperties>
</file>