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center" w:tblpY="1"/>
        <w:tblOverlap w:val="never"/>
        <w:tblW w:w="9498" w:type="dxa"/>
        <w:tblLayout w:type="fixed"/>
        <w:tblCellMar>
          <w:left w:w="0" w:type="dxa"/>
          <w:right w:w="0" w:type="dxa"/>
        </w:tblCellMar>
        <w:tblLook w:val="04A0" w:firstRow="1" w:lastRow="0" w:firstColumn="1" w:lastColumn="0" w:noHBand="0" w:noVBand="1"/>
      </w:tblPr>
      <w:tblGrid>
        <w:gridCol w:w="566"/>
        <w:gridCol w:w="284"/>
        <w:gridCol w:w="1274"/>
        <w:gridCol w:w="283"/>
        <w:gridCol w:w="142"/>
        <w:gridCol w:w="287"/>
        <w:gridCol w:w="141"/>
        <w:gridCol w:w="425"/>
        <w:gridCol w:w="568"/>
        <w:gridCol w:w="283"/>
        <w:gridCol w:w="284"/>
        <w:gridCol w:w="282"/>
        <w:gridCol w:w="4679"/>
      </w:tblGrid>
      <w:tr w:rsidR="00F72771" w:rsidRPr="00B10CA5" w14:paraId="6E4A0352" w14:textId="77777777" w:rsidTr="00B10CA5">
        <w:tc>
          <w:tcPr>
            <w:tcW w:w="850" w:type="dxa"/>
            <w:gridSpan w:val="2"/>
            <w:shd w:val="clear" w:color="auto" w:fill="auto"/>
            <w:vAlign w:val="bottom"/>
          </w:tcPr>
          <w:p w14:paraId="027420C0"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исх. №</w:t>
            </w:r>
          </w:p>
        </w:tc>
        <w:tc>
          <w:tcPr>
            <w:tcW w:w="1274" w:type="dxa"/>
            <w:tcBorders>
              <w:bottom w:val="single" w:sz="4" w:space="0" w:color="auto"/>
            </w:tcBorders>
            <w:shd w:val="clear" w:color="auto" w:fill="auto"/>
            <w:vAlign w:val="bottom"/>
          </w:tcPr>
          <w:p w14:paraId="3C191DA6" w14:textId="0F7831E3" w:rsidR="00F72771" w:rsidRPr="00B10CA5" w:rsidRDefault="003724F8" w:rsidP="008479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072</w:t>
            </w:r>
          </w:p>
        </w:tc>
        <w:tc>
          <w:tcPr>
            <w:tcW w:w="283" w:type="dxa"/>
            <w:shd w:val="clear" w:color="auto" w:fill="auto"/>
            <w:vAlign w:val="bottom"/>
          </w:tcPr>
          <w:p w14:paraId="2A93301E"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от</w:t>
            </w:r>
          </w:p>
        </w:tc>
        <w:tc>
          <w:tcPr>
            <w:tcW w:w="142" w:type="dxa"/>
            <w:shd w:val="clear" w:color="auto" w:fill="auto"/>
            <w:vAlign w:val="bottom"/>
          </w:tcPr>
          <w:p w14:paraId="6BA9ABF6"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w:t>
            </w:r>
          </w:p>
        </w:tc>
        <w:tc>
          <w:tcPr>
            <w:tcW w:w="287" w:type="dxa"/>
            <w:tcBorders>
              <w:bottom w:val="single" w:sz="4" w:space="0" w:color="auto"/>
            </w:tcBorders>
            <w:shd w:val="clear" w:color="auto" w:fill="auto"/>
            <w:vAlign w:val="bottom"/>
          </w:tcPr>
          <w:p w14:paraId="6736FDFE" w14:textId="77777777" w:rsidR="00F72771" w:rsidRPr="00B10CA5" w:rsidRDefault="00F72771" w:rsidP="008479B1">
            <w:pPr>
              <w:spacing w:after="0" w:line="240" w:lineRule="auto"/>
              <w:jc w:val="center"/>
              <w:rPr>
                <w:rFonts w:ascii="Times New Roman" w:hAnsi="Times New Roman" w:cs="Times New Roman"/>
                <w:b/>
                <w:sz w:val="24"/>
                <w:szCs w:val="24"/>
              </w:rPr>
            </w:pPr>
            <w:r w:rsidRPr="00B10CA5">
              <w:rPr>
                <w:rFonts w:ascii="Times New Roman" w:hAnsi="Times New Roman" w:cs="Times New Roman"/>
                <w:b/>
                <w:sz w:val="24"/>
                <w:szCs w:val="24"/>
              </w:rPr>
              <w:t>16</w:t>
            </w:r>
          </w:p>
        </w:tc>
        <w:tc>
          <w:tcPr>
            <w:tcW w:w="141" w:type="dxa"/>
            <w:shd w:val="clear" w:color="auto" w:fill="auto"/>
            <w:vAlign w:val="bottom"/>
          </w:tcPr>
          <w:p w14:paraId="43BADC67"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w:t>
            </w:r>
          </w:p>
        </w:tc>
        <w:tc>
          <w:tcPr>
            <w:tcW w:w="993" w:type="dxa"/>
            <w:gridSpan w:val="2"/>
            <w:tcBorders>
              <w:bottom w:val="single" w:sz="4" w:space="0" w:color="auto"/>
            </w:tcBorders>
            <w:shd w:val="clear" w:color="auto" w:fill="auto"/>
            <w:vAlign w:val="bottom"/>
          </w:tcPr>
          <w:p w14:paraId="72A6412B" w14:textId="77777777" w:rsidR="00F72771" w:rsidRPr="00B10CA5" w:rsidRDefault="00F72771" w:rsidP="008479B1">
            <w:pPr>
              <w:spacing w:after="0" w:line="240" w:lineRule="auto"/>
              <w:jc w:val="center"/>
              <w:rPr>
                <w:rFonts w:ascii="Times New Roman" w:hAnsi="Times New Roman" w:cs="Times New Roman"/>
                <w:b/>
                <w:sz w:val="24"/>
                <w:szCs w:val="24"/>
              </w:rPr>
            </w:pPr>
            <w:r w:rsidRPr="00B10CA5">
              <w:rPr>
                <w:rFonts w:ascii="Times New Roman" w:hAnsi="Times New Roman" w:cs="Times New Roman"/>
                <w:b/>
                <w:sz w:val="24"/>
                <w:szCs w:val="24"/>
              </w:rPr>
              <w:t xml:space="preserve">июня </w:t>
            </w:r>
          </w:p>
        </w:tc>
        <w:tc>
          <w:tcPr>
            <w:tcW w:w="283" w:type="dxa"/>
            <w:shd w:val="clear" w:color="auto" w:fill="auto"/>
            <w:vAlign w:val="bottom"/>
          </w:tcPr>
          <w:p w14:paraId="6F1F0215"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20</w:t>
            </w:r>
          </w:p>
        </w:tc>
        <w:tc>
          <w:tcPr>
            <w:tcW w:w="284" w:type="dxa"/>
            <w:tcBorders>
              <w:bottom w:val="single" w:sz="4" w:space="0" w:color="auto"/>
            </w:tcBorders>
            <w:shd w:val="clear" w:color="auto" w:fill="auto"/>
            <w:vAlign w:val="bottom"/>
          </w:tcPr>
          <w:p w14:paraId="139FDC63" w14:textId="77777777" w:rsidR="00F72771" w:rsidRPr="00B10CA5" w:rsidRDefault="00F72771" w:rsidP="008479B1">
            <w:pPr>
              <w:spacing w:after="0" w:line="240" w:lineRule="auto"/>
              <w:jc w:val="center"/>
              <w:rPr>
                <w:rFonts w:ascii="Times New Roman" w:hAnsi="Times New Roman" w:cs="Times New Roman"/>
                <w:b/>
                <w:sz w:val="24"/>
                <w:szCs w:val="24"/>
              </w:rPr>
            </w:pPr>
            <w:r w:rsidRPr="00B10CA5">
              <w:rPr>
                <w:rFonts w:ascii="Times New Roman" w:hAnsi="Times New Roman" w:cs="Times New Roman"/>
                <w:b/>
                <w:sz w:val="24"/>
                <w:szCs w:val="24"/>
              </w:rPr>
              <w:t>25</w:t>
            </w:r>
          </w:p>
        </w:tc>
        <w:tc>
          <w:tcPr>
            <w:tcW w:w="282" w:type="dxa"/>
            <w:shd w:val="clear" w:color="auto" w:fill="auto"/>
            <w:vAlign w:val="bottom"/>
          </w:tcPr>
          <w:p w14:paraId="76D68612" w14:textId="77777777" w:rsidR="00F72771" w:rsidRPr="00B10CA5" w:rsidRDefault="00F72771" w:rsidP="008479B1">
            <w:pPr>
              <w:spacing w:after="0" w:line="240" w:lineRule="auto"/>
              <w:rPr>
                <w:rFonts w:ascii="Times New Roman" w:hAnsi="Times New Roman" w:cs="Times New Roman"/>
                <w:sz w:val="24"/>
                <w:szCs w:val="24"/>
              </w:rPr>
            </w:pPr>
            <w:r w:rsidRPr="00B10CA5">
              <w:rPr>
                <w:rFonts w:ascii="Times New Roman" w:hAnsi="Times New Roman" w:cs="Times New Roman"/>
                <w:sz w:val="24"/>
                <w:szCs w:val="24"/>
              </w:rPr>
              <w:t>г.</w:t>
            </w:r>
          </w:p>
        </w:tc>
        <w:tc>
          <w:tcPr>
            <w:tcW w:w="4679" w:type="dxa"/>
            <w:shd w:val="clear" w:color="auto" w:fill="auto"/>
          </w:tcPr>
          <w:p w14:paraId="1EE26504" w14:textId="77777777" w:rsidR="00F72771" w:rsidRPr="00B10CA5" w:rsidRDefault="00F72771" w:rsidP="008479B1">
            <w:pPr>
              <w:spacing w:after="0" w:line="240" w:lineRule="auto"/>
              <w:jc w:val="center"/>
              <w:rPr>
                <w:rFonts w:ascii="Times New Roman" w:hAnsi="Times New Roman" w:cs="Times New Roman"/>
                <w:b/>
                <w:sz w:val="24"/>
                <w:szCs w:val="24"/>
              </w:rPr>
            </w:pPr>
          </w:p>
        </w:tc>
      </w:tr>
      <w:tr w:rsidR="00F72771" w:rsidRPr="00B10CA5" w14:paraId="1128A977" w14:textId="77777777" w:rsidTr="00B10CA5">
        <w:tc>
          <w:tcPr>
            <w:tcW w:w="566" w:type="dxa"/>
            <w:shd w:val="clear" w:color="auto" w:fill="auto"/>
            <w:vAlign w:val="bottom"/>
          </w:tcPr>
          <w:p w14:paraId="286E5BD3" w14:textId="77777777" w:rsidR="00F72771" w:rsidRPr="00B10CA5" w:rsidRDefault="00F72771" w:rsidP="008479B1">
            <w:pPr>
              <w:spacing w:after="0" w:line="240" w:lineRule="auto"/>
              <w:jc w:val="right"/>
              <w:rPr>
                <w:rFonts w:ascii="Times New Roman" w:hAnsi="Times New Roman" w:cs="Times New Roman"/>
                <w:sz w:val="24"/>
                <w:szCs w:val="24"/>
              </w:rPr>
            </w:pPr>
            <w:r w:rsidRPr="00B10CA5">
              <w:rPr>
                <w:rFonts w:ascii="Times New Roman" w:hAnsi="Times New Roman" w:cs="Times New Roman"/>
                <w:sz w:val="24"/>
                <w:szCs w:val="24"/>
              </w:rPr>
              <w:t>на №</w:t>
            </w:r>
          </w:p>
        </w:tc>
        <w:tc>
          <w:tcPr>
            <w:tcW w:w="1558" w:type="dxa"/>
            <w:gridSpan w:val="2"/>
            <w:tcBorders>
              <w:bottom w:val="single" w:sz="4" w:space="0" w:color="auto"/>
            </w:tcBorders>
            <w:shd w:val="clear" w:color="auto" w:fill="auto"/>
            <w:vAlign w:val="bottom"/>
          </w:tcPr>
          <w:p w14:paraId="2CC56B05" w14:textId="77777777" w:rsidR="00F72771" w:rsidRPr="00B10CA5" w:rsidRDefault="00B10CA5"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15</w:t>
            </w:r>
          </w:p>
        </w:tc>
        <w:tc>
          <w:tcPr>
            <w:tcW w:w="283" w:type="dxa"/>
            <w:shd w:val="clear" w:color="auto" w:fill="auto"/>
            <w:vAlign w:val="bottom"/>
          </w:tcPr>
          <w:p w14:paraId="2CA76F97"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от</w:t>
            </w:r>
          </w:p>
        </w:tc>
        <w:tc>
          <w:tcPr>
            <w:tcW w:w="142" w:type="dxa"/>
            <w:shd w:val="clear" w:color="auto" w:fill="auto"/>
            <w:vAlign w:val="bottom"/>
          </w:tcPr>
          <w:p w14:paraId="2E70C65A"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w:t>
            </w:r>
          </w:p>
        </w:tc>
        <w:tc>
          <w:tcPr>
            <w:tcW w:w="287" w:type="dxa"/>
            <w:tcBorders>
              <w:bottom w:val="single" w:sz="4" w:space="0" w:color="auto"/>
            </w:tcBorders>
            <w:shd w:val="clear" w:color="auto" w:fill="auto"/>
            <w:vAlign w:val="bottom"/>
          </w:tcPr>
          <w:p w14:paraId="37764403" w14:textId="77777777" w:rsidR="00F72771" w:rsidRPr="00B10CA5" w:rsidRDefault="00F72771" w:rsidP="00B10CA5">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1</w:t>
            </w:r>
            <w:r w:rsidR="00B10CA5" w:rsidRPr="00B10CA5">
              <w:rPr>
                <w:rFonts w:ascii="Times New Roman" w:hAnsi="Times New Roman" w:cs="Times New Roman"/>
                <w:sz w:val="24"/>
                <w:szCs w:val="24"/>
              </w:rPr>
              <w:t>0</w:t>
            </w:r>
          </w:p>
        </w:tc>
        <w:tc>
          <w:tcPr>
            <w:tcW w:w="141" w:type="dxa"/>
            <w:shd w:val="clear" w:color="auto" w:fill="auto"/>
            <w:vAlign w:val="bottom"/>
          </w:tcPr>
          <w:p w14:paraId="4F1BEE59"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w:t>
            </w:r>
          </w:p>
        </w:tc>
        <w:tc>
          <w:tcPr>
            <w:tcW w:w="993" w:type="dxa"/>
            <w:gridSpan w:val="2"/>
            <w:tcBorders>
              <w:bottom w:val="single" w:sz="4" w:space="0" w:color="auto"/>
            </w:tcBorders>
            <w:shd w:val="clear" w:color="auto" w:fill="auto"/>
            <w:vAlign w:val="bottom"/>
          </w:tcPr>
          <w:p w14:paraId="7D939C34"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июня</w:t>
            </w:r>
          </w:p>
        </w:tc>
        <w:tc>
          <w:tcPr>
            <w:tcW w:w="283" w:type="dxa"/>
            <w:shd w:val="clear" w:color="auto" w:fill="auto"/>
            <w:vAlign w:val="bottom"/>
          </w:tcPr>
          <w:p w14:paraId="22DC68DC"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20</w:t>
            </w:r>
          </w:p>
        </w:tc>
        <w:tc>
          <w:tcPr>
            <w:tcW w:w="284" w:type="dxa"/>
            <w:tcBorders>
              <w:bottom w:val="single" w:sz="4" w:space="0" w:color="auto"/>
            </w:tcBorders>
            <w:shd w:val="clear" w:color="auto" w:fill="auto"/>
            <w:vAlign w:val="bottom"/>
          </w:tcPr>
          <w:p w14:paraId="7CAF7E09" w14:textId="77777777" w:rsidR="00F72771" w:rsidRPr="00B10CA5" w:rsidRDefault="00F72771" w:rsidP="008479B1">
            <w:pPr>
              <w:spacing w:after="0" w:line="240" w:lineRule="auto"/>
              <w:jc w:val="center"/>
              <w:rPr>
                <w:rFonts w:ascii="Times New Roman" w:hAnsi="Times New Roman" w:cs="Times New Roman"/>
                <w:sz w:val="24"/>
                <w:szCs w:val="24"/>
              </w:rPr>
            </w:pPr>
            <w:r w:rsidRPr="00B10CA5">
              <w:rPr>
                <w:rFonts w:ascii="Times New Roman" w:hAnsi="Times New Roman" w:cs="Times New Roman"/>
                <w:sz w:val="24"/>
                <w:szCs w:val="24"/>
              </w:rPr>
              <w:t>25</w:t>
            </w:r>
          </w:p>
        </w:tc>
        <w:tc>
          <w:tcPr>
            <w:tcW w:w="282" w:type="dxa"/>
            <w:shd w:val="clear" w:color="auto" w:fill="auto"/>
            <w:vAlign w:val="bottom"/>
          </w:tcPr>
          <w:p w14:paraId="73830F5C" w14:textId="77777777" w:rsidR="00F72771" w:rsidRPr="00B10CA5" w:rsidRDefault="00F72771" w:rsidP="008479B1">
            <w:pPr>
              <w:spacing w:after="0" w:line="240" w:lineRule="auto"/>
              <w:rPr>
                <w:rFonts w:ascii="Times New Roman" w:hAnsi="Times New Roman" w:cs="Times New Roman"/>
                <w:sz w:val="24"/>
                <w:szCs w:val="24"/>
              </w:rPr>
            </w:pPr>
            <w:r w:rsidRPr="00B10CA5">
              <w:rPr>
                <w:rFonts w:ascii="Times New Roman" w:hAnsi="Times New Roman" w:cs="Times New Roman"/>
                <w:sz w:val="24"/>
                <w:szCs w:val="24"/>
              </w:rPr>
              <w:t>г.</w:t>
            </w:r>
          </w:p>
        </w:tc>
        <w:tc>
          <w:tcPr>
            <w:tcW w:w="4679" w:type="dxa"/>
            <w:shd w:val="clear" w:color="auto" w:fill="auto"/>
          </w:tcPr>
          <w:p w14:paraId="05F13270" w14:textId="77777777" w:rsidR="00F72771" w:rsidRPr="00B10CA5" w:rsidRDefault="00F72771" w:rsidP="008479B1">
            <w:pPr>
              <w:spacing w:after="0" w:line="240" w:lineRule="auto"/>
              <w:jc w:val="center"/>
              <w:rPr>
                <w:rFonts w:ascii="Times New Roman" w:hAnsi="Times New Roman" w:cs="Times New Roman"/>
                <w:sz w:val="24"/>
                <w:szCs w:val="24"/>
              </w:rPr>
            </w:pPr>
          </w:p>
        </w:tc>
      </w:tr>
      <w:tr w:rsidR="00F72771" w:rsidRPr="003D3997" w14:paraId="7F9A0B1F" w14:textId="77777777" w:rsidTr="00B10CA5">
        <w:tc>
          <w:tcPr>
            <w:tcW w:w="850" w:type="dxa"/>
            <w:gridSpan w:val="2"/>
            <w:shd w:val="clear" w:color="auto" w:fill="auto"/>
            <w:vAlign w:val="bottom"/>
          </w:tcPr>
          <w:p w14:paraId="5FF9E53D" w14:textId="77777777" w:rsidR="00F72771" w:rsidRPr="003D3997" w:rsidRDefault="00F72771" w:rsidP="008479B1">
            <w:pPr>
              <w:spacing w:after="0" w:line="240" w:lineRule="auto"/>
              <w:jc w:val="right"/>
              <w:rPr>
                <w:rFonts w:ascii="Times New Roman" w:hAnsi="Times New Roman" w:cs="Times New Roman"/>
                <w:sz w:val="10"/>
                <w:szCs w:val="10"/>
              </w:rPr>
            </w:pPr>
          </w:p>
        </w:tc>
        <w:tc>
          <w:tcPr>
            <w:tcW w:w="1274" w:type="dxa"/>
            <w:tcBorders>
              <w:top w:val="single" w:sz="4" w:space="0" w:color="auto"/>
            </w:tcBorders>
            <w:shd w:val="clear" w:color="auto" w:fill="auto"/>
            <w:vAlign w:val="bottom"/>
          </w:tcPr>
          <w:p w14:paraId="10DC390B"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283" w:type="dxa"/>
            <w:shd w:val="clear" w:color="auto" w:fill="auto"/>
            <w:vAlign w:val="bottom"/>
          </w:tcPr>
          <w:p w14:paraId="6B851357"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142" w:type="dxa"/>
            <w:shd w:val="clear" w:color="auto" w:fill="auto"/>
            <w:vAlign w:val="bottom"/>
          </w:tcPr>
          <w:p w14:paraId="6B43E138"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287" w:type="dxa"/>
            <w:tcBorders>
              <w:top w:val="single" w:sz="4" w:space="0" w:color="auto"/>
            </w:tcBorders>
            <w:shd w:val="clear" w:color="auto" w:fill="auto"/>
            <w:vAlign w:val="bottom"/>
          </w:tcPr>
          <w:p w14:paraId="262421D9"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141" w:type="dxa"/>
            <w:shd w:val="clear" w:color="auto" w:fill="auto"/>
            <w:vAlign w:val="bottom"/>
          </w:tcPr>
          <w:p w14:paraId="53334917"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993" w:type="dxa"/>
            <w:gridSpan w:val="2"/>
            <w:tcBorders>
              <w:top w:val="single" w:sz="4" w:space="0" w:color="auto"/>
            </w:tcBorders>
            <w:shd w:val="clear" w:color="auto" w:fill="auto"/>
            <w:vAlign w:val="bottom"/>
          </w:tcPr>
          <w:p w14:paraId="7187C73A"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283" w:type="dxa"/>
            <w:shd w:val="clear" w:color="auto" w:fill="auto"/>
            <w:vAlign w:val="bottom"/>
          </w:tcPr>
          <w:p w14:paraId="00F2EE0A"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284" w:type="dxa"/>
            <w:tcBorders>
              <w:top w:val="single" w:sz="4" w:space="0" w:color="auto"/>
            </w:tcBorders>
            <w:shd w:val="clear" w:color="auto" w:fill="auto"/>
            <w:vAlign w:val="bottom"/>
          </w:tcPr>
          <w:p w14:paraId="02A2B3C1" w14:textId="77777777" w:rsidR="00F72771" w:rsidRPr="003D3997" w:rsidRDefault="00F72771" w:rsidP="008479B1">
            <w:pPr>
              <w:spacing w:after="0" w:line="240" w:lineRule="auto"/>
              <w:jc w:val="center"/>
              <w:rPr>
                <w:rFonts w:ascii="Times New Roman" w:hAnsi="Times New Roman" w:cs="Times New Roman"/>
                <w:sz w:val="10"/>
                <w:szCs w:val="10"/>
              </w:rPr>
            </w:pPr>
          </w:p>
        </w:tc>
        <w:tc>
          <w:tcPr>
            <w:tcW w:w="282" w:type="dxa"/>
            <w:shd w:val="clear" w:color="auto" w:fill="auto"/>
            <w:vAlign w:val="bottom"/>
          </w:tcPr>
          <w:p w14:paraId="36D6967B" w14:textId="77777777" w:rsidR="00F72771" w:rsidRPr="003D3997" w:rsidRDefault="00F72771" w:rsidP="008479B1">
            <w:pPr>
              <w:spacing w:after="0" w:line="240" w:lineRule="auto"/>
              <w:rPr>
                <w:rFonts w:ascii="Times New Roman" w:hAnsi="Times New Roman" w:cs="Times New Roman"/>
                <w:sz w:val="10"/>
                <w:szCs w:val="10"/>
              </w:rPr>
            </w:pPr>
          </w:p>
        </w:tc>
        <w:tc>
          <w:tcPr>
            <w:tcW w:w="4679" w:type="dxa"/>
            <w:shd w:val="clear" w:color="auto" w:fill="auto"/>
          </w:tcPr>
          <w:p w14:paraId="6157C7D4" w14:textId="77777777" w:rsidR="00F72771" w:rsidRPr="003D3997" w:rsidRDefault="00F72771" w:rsidP="008479B1">
            <w:pPr>
              <w:spacing w:after="0" w:line="240" w:lineRule="auto"/>
              <w:jc w:val="center"/>
              <w:rPr>
                <w:rFonts w:ascii="Times New Roman" w:hAnsi="Times New Roman" w:cs="Times New Roman"/>
                <w:sz w:val="10"/>
                <w:szCs w:val="10"/>
              </w:rPr>
            </w:pPr>
          </w:p>
        </w:tc>
      </w:tr>
      <w:tr w:rsidR="00F72771" w:rsidRPr="00B10CA5" w14:paraId="1137610B" w14:textId="77777777" w:rsidTr="00B10CA5">
        <w:tc>
          <w:tcPr>
            <w:tcW w:w="3402" w:type="dxa"/>
            <w:gridSpan w:val="8"/>
            <w:shd w:val="clear" w:color="auto" w:fill="auto"/>
          </w:tcPr>
          <w:p w14:paraId="53A98ECF" w14:textId="77777777" w:rsidR="00F72771" w:rsidRPr="00B10CA5" w:rsidRDefault="00F72771" w:rsidP="008479B1">
            <w:pPr>
              <w:spacing w:after="0"/>
              <w:jc w:val="center"/>
              <w:rPr>
                <w:rFonts w:ascii="Times New Roman" w:hAnsi="Times New Roman" w:cs="Times New Roman"/>
                <w:sz w:val="24"/>
                <w:szCs w:val="24"/>
              </w:rPr>
            </w:pPr>
          </w:p>
        </w:tc>
        <w:tc>
          <w:tcPr>
            <w:tcW w:w="6096" w:type="dxa"/>
            <w:gridSpan w:val="5"/>
            <w:tcBorders>
              <w:bottom w:val="single" w:sz="4" w:space="0" w:color="auto"/>
            </w:tcBorders>
            <w:shd w:val="clear" w:color="auto" w:fill="auto"/>
          </w:tcPr>
          <w:p w14:paraId="2AD8806E" w14:textId="77777777" w:rsidR="00EF5177" w:rsidRPr="00B10CA5" w:rsidRDefault="00EF5177" w:rsidP="008479B1">
            <w:pPr>
              <w:tabs>
                <w:tab w:val="left" w:pos="1806"/>
                <w:tab w:val="center" w:pos="2906"/>
              </w:tabs>
              <w:spacing w:after="0"/>
              <w:jc w:val="center"/>
              <w:rPr>
                <w:rFonts w:ascii="Times New Roman" w:hAnsi="Times New Roman" w:cs="Times New Roman"/>
                <w:sz w:val="24"/>
                <w:szCs w:val="24"/>
              </w:rPr>
            </w:pPr>
            <w:r w:rsidRPr="00B10CA5">
              <w:rPr>
                <w:rFonts w:ascii="Times New Roman" w:hAnsi="Times New Roman" w:cs="Times New Roman"/>
                <w:sz w:val="24"/>
                <w:szCs w:val="24"/>
              </w:rPr>
              <w:t>Генеральному д</w:t>
            </w:r>
            <w:r w:rsidR="00F72771" w:rsidRPr="00B10CA5">
              <w:rPr>
                <w:rFonts w:ascii="Times New Roman" w:hAnsi="Times New Roman" w:cs="Times New Roman"/>
                <w:sz w:val="24"/>
                <w:szCs w:val="24"/>
              </w:rPr>
              <w:t>иректору</w:t>
            </w:r>
          </w:p>
          <w:p w14:paraId="4EC3BEA6" w14:textId="77777777" w:rsidR="00B10CA5" w:rsidRDefault="00F72771" w:rsidP="008479B1">
            <w:pPr>
              <w:tabs>
                <w:tab w:val="left" w:pos="1806"/>
                <w:tab w:val="center" w:pos="2906"/>
              </w:tabs>
              <w:spacing w:after="0"/>
              <w:jc w:val="center"/>
              <w:rPr>
                <w:rFonts w:ascii="Times New Roman" w:hAnsi="Times New Roman" w:cs="Times New Roman"/>
                <w:sz w:val="24"/>
                <w:szCs w:val="24"/>
              </w:rPr>
            </w:pPr>
            <w:r w:rsidRPr="00B10CA5">
              <w:rPr>
                <w:rFonts w:ascii="Times New Roman" w:hAnsi="Times New Roman" w:cs="Times New Roman"/>
                <w:sz w:val="24"/>
                <w:szCs w:val="24"/>
              </w:rPr>
              <w:t xml:space="preserve">общества с ограниченной ответственностью </w:t>
            </w:r>
          </w:p>
          <w:p w14:paraId="4675B31B" w14:textId="77777777" w:rsidR="00F72771" w:rsidRPr="00B10CA5" w:rsidRDefault="00F72771" w:rsidP="008479B1">
            <w:pPr>
              <w:tabs>
                <w:tab w:val="left" w:pos="1806"/>
                <w:tab w:val="center" w:pos="2906"/>
              </w:tabs>
              <w:spacing w:after="0"/>
              <w:jc w:val="center"/>
              <w:rPr>
                <w:rFonts w:ascii="Times New Roman" w:hAnsi="Times New Roman" w:cs="Times New Roman"/>
                <w:sz w:val="24"/>
                <w:szCs w:val="24"/>
              </w:rPr>
            </w:pPr>
            <w:r w:rsidRPr="00B10CA5">
              <w:rPr>
                <w:rFonts w:ascii="Times New Roman" w:hAnsi="Times New Roman" w:cs="Times New Roman"/>
                <w:sz w:val="24"/>
                <w:szCs w:val="24"/>
              </w:rPr>
              <w:t>«</w:t>
            </w:r>
            <w:r w:rsidR="00EF5177" w:rsidRPr="00B10CA5">
              <w:rPr>
                <w:rFonts w:ascii="Times New Roman" w:hAnsi="Times New Roman" w:cs="Times New Roman"/>
                <w:sz w:val="24"/>
                <w:szCs w:val="24"/>
              </w:rPr>
              <w:t>Телефонная компания Инвестиционное территориальное управление связи»</w:t>
            </w:r>
            <w:r w:rsidR="00B10CA5" w:rsidRPr="00B10CA5">
              <w:rPr>
                <w:rFonts w:ascii="Times New Roman" w:hAnsi="Times New Roman" w:cs="Times New Roman"/>
                <w:sz w:val="24"/>
                <w:szCs w:val="24"/>
              </w:rPr>
              <w:t xml:space="preserve"> (ООО </w:t>
            </w:r>
            <w:r w:rsidR="00B10CA5">
              <w:rPr>
                <w:rFonts w:ascii="Times New Roman" w:hAnsi="Times New Roman" w:cs="Times New Roman"/>
                <w:sz w:val="24"/>
                <w:szCs w:val="24"/>
              </w:rPr>
              <w:t>«</w:t>
            </w:r>
            <w:r w:rsidR="00B10CA5" w:rsidRPr="00B10CA5">
              <w:rPr>
                <w:rFonts w:ascii="Times New Roman" w:hAnsi="Times New Roman" w:cs="Times New Roman"/>
                <w:sz w:val="24"/>
                <w:szCs w:val="24"/>
              </w:rPr>
              <w:t>ТК ТУС-ИНВЕСТ</w:t>
            </w:r>
            <w:r w:rsidR="00B10CA5">
              <w:rPr>
                <w:rFonts w:ascii="Times New Roman" w:hAnsi="Times New Roman" w:cs="Times New Roman"/>
                <w:sz w:val="24"/>
                <w:szCs w:val="24"/>
              </w:rPr>
              <w:t>»</w:t>
            </w:r>
            <w:r w:rsidR="00B10CA5" w:rsidRPr="00B10CA5">
              <w:rPr>
                <w:rFonts w:ascii="Times New Roman" w:hAnsi="Times New Roman" w:cs="Times New Roman"/>
                <w:sz w:val="24"/>
                <w:szCs w:val="24"/>
              </w:rPr>
              <w:t>)</w:t>
            </w:r>
          </w:p>
          <w:p w14:paraId="2C64F39E" w14:textId="77777777" w:rsidR="00F72771" w:rsidRPr="00B10CA5" w:rsidRDefault="00F72771" w:rsidP="008479B1">
            <w:pPr>
              <w:tabs>
                <w:tab w:val="left" w:pos="1806"/>
                <w:tab w:val="center" w:pos="2906"/>
              </w:tabs>
              <w:spacing w:after="0"/>
              <w:jc w:val="center"/>
              <w:rPr>
                <w:rFonts w:ascii="Times New Roman" w:hAnsi="Times New Roman" w:cs="Times New Roman"/>
                <w:sz w:val="24"/>
                <w:szCs w:val="24"/>
              </w:rPr>
            </w:pPr>
            <w:r w:rsidRPr="00B10CA5">
              <w:rPr>
                <w:rFonts w:ascii="Times New Roman" w:hAnsi="Times New Roman" w:cs="Times New Roman"/>
                <w:sz w:val="24"/>
                <w:szCs w:val="24"/>
              </w:rPr>
              <w:t xml:space="preserve">(ИНН </w:t>
            </w:r>
            <w:r w:rsidR="00B10CA5" w:rsidRPr="00B10CA5">
              <w:rPr>
                <w:rFonts w:ascii="Times New Roman" w:hAnsi="Times New Roman" w:cs="Times New Roman"/>
                <w:sz w:val="24"/>
                <w:szCs w:val="24"/>
              </w:rPr>
              <w:t>8905034970</w:t>
            </w:r>
            <w:r w:rsidRPr="00B10CA5">
              <w:rPr>
                <w:rFonts w:ascii="Times New Roman" w:hAnsi="Times New Roman" w:cs="Times New Roman"/>
                <w:sz w:val="24"/>
                <w:szCs w:val="24"/>
              </w:rPr>
              <w:t xml:space="preserve"> ОГРН </w:t>
            </w:r>
            <w:r w:rsidR="00B10CA5" w:rsidRPr="00B10CA5">
              <w:rPr>
                <w:rFonts w:ascii="Times New Roman" w:hAnsi="Times New Roman" w:cs="Times New Roman"/>
                <w:sz w:val="24"/>
                <w:szCs w:val="24"/>
              </w:rPr>
              <w:t>1058900802784</w:t>
            </w:r>
            <w:r w:rsidRPr="00B10CA5">
              <w:rPr>
                <w:rFonts w:ascii="Times New Roman" w:hAnsi="Times New Roman" w:cs="Times New Roman"/>
                <w:sz w:val="24"/>
                <w:szCs w:val="24"/>
              </w:rPr>
              <w:t>)</w:t>
            </w:r>
          </w:p>
          <w:p w14:paraId="37E2C1F3" w14:textId="77777777" w:rsidR="00F72771" w:rsidRPr="00B10CA5" w:rsidRDefault="00B10CA5" w:rsidP="008479B1">
            <w:pPr>
              <w:tabs>
                <w:tab w:val="left" w:pos="1806"/>
                <w:tab w:val="center" w:pos="2906"/>
              </w:tabs>
              <w:spacing w:after="0"/>
              <w:jc w:val="center"/>
              <w:rPr>
                <w:rFonts w:ascii="Times New Roman" w:hAnsi="Times New Roman" w:cs="Times New Roman"/>
                <w:sz w:val="24"/>
                <w:szCs w:val="24"/>
              </w:rPr>
            </w:pPr>
            <w:r w:rsidRPr="00B10CA5">
              <w:rPr>
                <w:rFonts w:ascii="Times New Roman" w:hAnsi="Times New Roman" w:cs="Times New Roman"/>
                <w:sz w:val="24"/>
                <w:szCs w:val="24"/>
              </w:rPr>
              <w:t>А.М. Баженову</w:t>
            </w:r>
          </w:p>
        </w:tc>
      </w:tr>
      <w:tr w:rsidR="00F72771" w:rsidRPr="00B10CA5" w14:paraId="608F40FB" w14:textId="77777777" w:rsidTr="00B10CA5">
        <w:tc>
          <w:tcPr>
            <w:tcW w:w="3402" w:type="dxa"/>
            <w:gridSpan w:val="8"/>
            <w:shd w:val="clear" w:color="auto" w:fill="auto"/>
          </w:tcPr>
          <w:p w14:paraId="1492ADB4" w14:textId="77777777" w:rsidR="00F72771" w:rsidRPr="00B10CA5" w:rsidRDefault="00F72771" w:rsidP="008479B1">
            <w:pPr>
              <w:spacing w:after="0"/>
              <w:jc w:val="center"/>
              <w:rPr>
                <w:rFonts w:ascii="Times New Roman" w:hAnsi="Times New Roman" w:cs="Times New Roman"/>
                <w:sz w:val="24"/>
                <w:szCs w:val="24"/>
              </w:rPr>
            </w:pPr>
          </w:p>
        </w:tc>
        <w:tc>
          <w:tcPr>
            <w:tcW w:w="6096" w:type="dxa"/>
            <w:gridSpan w:val="5"/>
            <w:tcBorders>
              <w:top w:val="single" w:sz="4" w:space="0" w:color="auto"/>
            </w:tcBorders>
            <w:shd w:val="clear" w:color="auto" w:fill="auto"/>
          </w:tcPr>
          <w:p w14:paraId="5A1E8989" w14:textId="77777777" w:rsidR="00F72771" w:rsidRPr="00B10CA5" w:rsidRDefault="00B10CA5" w:rsidP="00B10CA5">
            <w:pPr>
              <w:tabs>
                <w:tab w:val="left" w:pos="1806"/>
                <w:tab w:val="center" w:pos="2906"/>
              </w:tabs>
              <w:spacing w:after="0"/>
              <w:jc w:val="center"/>
              <w:rPr>
                <w:rFonts w:ascii="Times New Roman" w:hAnsi="Times New Roman" w:cs="Times New Roman"/>
                <w:sz w:val="24"/>
                <w:szCs w:val="24"/>
              </w:rPr>
            </w:pPr>
            <w:r w:rsidRPr="00B10CA5">
              <w:rPr>
                <w:rFonts w:ascii="Times New Roman" w:hAnsi="Times New Roman" w:cs="Times New Roman"/>
                <w:sz w:val="24"/>
                <w:szCs w:val="24"/>
              </w:rPr>
              <w:t>629811, ЯМАЛО-НЕНЕЦКИЙ</w:t>
            </w:r>
            <w:r>
              <w:rPr>
                <w:rFonts w:ascii="Times New Roman" w:hAnsi="Times New Roman" w:cs="Times New Roman"/>
                <w:sz w:val="24"/>
                <w:szCs w:val="24"/>
              </w:rPr>
              <w:t xml:space="preserve"> АВТОНОМНЫЙ ОКРУГ, Г. НОЯБРЬСК, </w:t>
            </w:r>
            <w:r w:rsidRPr="00B10CA5">
              <w:rPr>
                <w:rFonts w:ascii="Times New Roman" w:hAnsi="Times New Roman" w:cs="Times New Roman"/>
                <w:sz w:val="24"/>
                <w:szCs w:val="24"/>
              </w:rPr>
              <w:t>УЛ. ЭНТУЗИАСТОВ, Д.71</w:t>
            </w:r>
          </w:p>
        </w:tc>
      </w:tr>
      <w:tr w:rsidR="00F72771" w:rsidRPr="00B10CA5" w14:paraId="3AA52419" w14:textId="77777777" w:rsidTr="00B10CA5">
        <w:tc>
          <w:tcPr>
            <w:tcW w:w="4819" w:type="dxa"/>
            <w:gridSpan w:val="12"/>
            <w:shd w:val="clear" w:color="auto" w:fill="auto"/>
          </w:tcPr>
          <w:p w14:paraId="72BCD2D1" w14:textId="77777777" w:rsidR="00F72771" w:rsidRPr="00B10CA5" w:rsidRDefault="00F72771" w:rsidP="008479B1">
            <w:pPr>
              <w:spacing w:after="0"/>
              <w:jc w:val="center"/>
              <w:rPr>
                <w:rFonts w:ascii="Times New Roman" w:hAnsi="Times New Roman" w:cs="Times New Roman"/>
                <w:sz w:val="24"/>
                <w:szCs w:val="24"/>
              </w:rPr>
            </w:pPr>
          </w:p>
        </w:tc>
        <w:tc>
          <w:tcPr>
            <w:tcW w:w="4679" w:type="dxa"/>
            <w:shd w:val="clear" w:color="auto" w:fill="auto"/>
          </w:tcPr>
          <w:p w14:paraId="50F0A2DF" w14:textId="77777777" w:rsidR="00F72771" w:rsidRPr="00B10CA5" w:rsidRDefault="00F72771" w:rsidP="008479B1">
            <w:pPr>
              <w:spacing w:after="0"/>
              <w:jc w:val="center"/>
              <w:rPr>
                <w:rFonts w:ascii="Times New Roman" w:hAnsi="Times New Roman" w:cs="Times New Roman"/>
                <w:sz w:val="24"/>
                <w:szCs w:val="24"/>
              </w:rPr>
            </w:pPr>
          </w:p>
        </w:tc>
      </w:tr>
      <w:tr w:rsidR="00F72771" w:rsidRPr="00B10CA5" w14:paraId="080D1421" w14:textId="77777777" w:rsidTr="00B10CA5">
        <w:tc>
          <w:tcPr>
            <w:tcW w:w="4819" w:type="dxa"/>
            <w:gridSpan w:val="12"/>
            <w:shd w:val="clear" w:color="auto" w:fill="auto"/>
          </w:tcPr>
          <w:p w14:paraId="6C6699D0" w14:textId="77777777" w:rsidR="00F72771" w:rsidRPr="00B10CA5" w:rsidRDefault="00F72771" w:rsidP="008479B1">
            <w:pPr>
              <w:spacing w:after="0"/>
              <w:jc w:val="center"/>
              <w:rPr>
                <w:rFonts w:ascii="Times New Roman" w:hAnsi="Times New Roman" w:cs="Times New Roman"/>
                <w:sz w:val="24"/>
                <w:szCs w:val="24"/>
              </w:rPr>
            </w:pPr>
          </w:p>
        </w:tc>
        <w:tc>
          <w:tcPr>
            <w:tcW w:w="4679" w:type="dxa"/>
            <w:shd w:val="clear" w:color="auto" w:fill="auto"/>
          </w:tcPr>
          <w:p w14:paraId="3727AC63" w14:textId="77777777" w:rsidR="00F72771" w:rsidRPr="00B10CA5" w:rsidRDefault="00F72771" w:rsidP="008479B1">
            <w:pPr>
              <w:spacing w:after="0"/>
              <w:jc w:val="center"/>
              <w:rPr>
                <w:rFonts w:ascii="Times New Roman" w:hAnsi="Times New Roman" w:cs="Times New Roman"/>
                <w:sz w:val="24"/>
                <w:szCs w:val="24"/>
              </w:rPr>
            </w:pPr>
          </w:p>
        </w:tc>
      </w:tr>
      <w:tr w:rsidR="00F72771" w:rsidRPr="00B10CA5" w14:paraId="793F069F" w14:textId="77777777" w:rsidTr="00B10CA5">
        <w:tc>
          <w:tcPr>
            <w:tcW w:w="4819" w:type="dxa"/>
            <w:gridSpan w:val="12"/>
            <w:shd w:val="clear" w:color="auto" w:fill="auto"/>
          </w:tcPr>
          <w:p w14:paraId="78C9F85F" w14:textId="77777777" w:rsidR="00F72771" w:rsidRPr="00B10CA5" w:rsidRDefault="00F72771" w:rsidP="008479B1">
            <w:pPr>
              <w:spacing w:after="0"/>
              <w:jc w:val="center"/>
              <w:rPr>
                <w:rFonts w:ascii="Times New Roman" w:hAnsi="Times New Roman" w:cs="Times New Roman"/>
                <w:sz w:val="24"/>
                <w:szCs w:val="24"/>
              </w:rPr>
            </w:pPr>
          </w:p>
        </w:tc>
        <w:tc>
          <w:tcPr>
            <w:tcW w:w="4679" w:type="dxa"/>
            <w:shd w:val="clear" w:color="auto" w:fill="auto"/>
          </w:tcPr>
          <w:p w14:paraId="774A522A" w14:textId="77777777" w:rsidR="00F72771" w:rsidRPr="00B10CA5" w:rsidRDefault="00F72771" w:rsidP="008479B1">
            <w:pPr>
              <w:spacing w:after="0"/>
              <w:jc w:val="center"/>
              <w:rPr>
                <w:rFonts w:ascii="Times New Roman" w:hAnsi="Times New Roman" w:cs="Times New Roman"/>
                <w:sz w:val="24"/>
                <w:szCs w:val="24"/>
              </w:rPr>
            </w:pPr>
          </w:p>
        </w:tc>
      </w:tr>
    </w:tbl>
    <w:p w14:paraId="01EDFB39" w14:textId="77777777" w:rsidR="00F72771" w:rsidRDefault="00F72771" w:rsidP="00F72771">
      <w:pPr>
        <w:pStyle w:val="a3"/>
        <w:spacing w:before="0" w:beforeAutospacing="0" w:after="0" w:afterAutospacing="0" w:line="276" w:lineRule="auto"/>
        <w:jc w:val="both"/>
      </w:pPr>
    </w:p>
    <w:p w14:paraId="21CB7E1E" w14:textId="77777777" w:rsidR="00B10CA5" w:rsidRDefault="00B10CA5" w:rsidP="00B10CA5">
      <w:pPr>
        <w:pStyle w:val="a3"/>
        <w:spacing w:before="0" w:beforeAutospacing="0" w:after="0" w:afterAutospacing="0" w:line="276" w:lineRule="auto"/>
        <w:jc w:val="center"/>
        <w:rPr>
          <w:b/>
          <w:bCs/>
          <w:color w:val="33394D"/>
          <w:shd w:val="clear" w:color="auto" w:fill="FFFFFF"/>
        </w:rPr>
      </w:pPr>
      <w:r w:rsidRPr="00B10CA5">
        <w:rPr>
          <w:b/>
          <w:bCs/>
          <w:color w:val="33394D"/>
          <w:shd w:val="clear" w:color="auto" w:fill="FFFFFF"/>
        </w:rPr>
        <w:t>Уважаемый АЛЕКСАНДР МИХАЙЛОВИЧ!</w:t>
      </w:r>
    </w:p>
    <w:p w14:paraId="16B21886" w14:textId="77777777" w:rsidR="003D3997" w:rsidRPr="00B10CA5" w:rsidRDefault="003D3997" w:rsidP="00B10CA5">
      <w:pPr>
        <w:pStyle w:val="a3"/>
        <w:spacing w:before="0" w:beforeAutospacing="0" w:after="0" w:afterAutospacing="0" w:line="276" w:lineRule="auto"/>
        <w:jc w:val="center"/>
      </w:pPr>
    </w:p>
    <w:p w14:paraId="49638C12" w14:textId="77777777" w:rsidR="00B10CA5" w:rsidRDefault="00B10CA5" w:rsidP="00F72771">
      <w:pPr>
        <w:pStyle w:val="a3"/>
        <w:spacing w:before="0" w:beforeAutospacing="0" w:after="0" w:afterAutospacing="0" w:line="276" w:lineRule="auto"/>
        <w:ind w:firstLine="540"/>
        <w:jc w:val="both"/>
      </w:pPr>
      <w:r>
        <w:t>В адрес РКООИ ЦИП «Таганай» поступило письмо ООО «</w:t>
      </w:r>
      <w:r w:rsidRPr="00B10CA5">
        <w:t>ТК ТУС-ИНВЕСТ</w:t>
      </w:r>
      <w:r>
        <w:t>» от 10.06.2025 г. (исх. №15), в котором вы предлагаете нашей организации принять на себя часть затрат на оплату потерь тепловой энергии на теплосетях ООО «</w:t>
      </w:r>
      <w:r w:rsidRPr="00B10CA5">
        <w:t>ТК ТУС-ИНВЕСТ</w:t>
      </w:r>
      <w:r>
        <w:t xml:space="preserve">», а также рассмотреть вариант компенсации части затрат вашей организации на ремонт и обслуживание тепловой камеры за счет безвозмездной передачи вам на праве долговременной аренды части земельного участка площадью 160 </w:t>
      </w:r>
      <w:proofErr w:type="spellStart"/>
      <w:r>
        <w:t>кв.м</w:t>
      </w:r>
      <w:proofErr w:type="spellEnd"/>
      <w:r>
        <w:t>. с расположенными на нем двумя свайными анкерами и оттяжками АМС.</w:t>
      </w:r>
    </w:p>
    <w:p w14:paraId="0B015BA5" w14:textId="77777777" w:rsidR="00B10CA5" w:rsidRDefault="00B10CA5" w:rsidP="00F72771">
      <w:pPr>
        <w:pStyle w:val="a3"/>
        <w:spacing w:before="0" w:beforeAutospacing="0" w:after="0" w:afterAutospacing="0" w:line="276" w:lineRule="auto"/>
        <w:ind w:firstLine="540"/>
        <w:jc w:val="both"/>
      </w:pPr>
      <w:r w:rsidRPr="007C4244">
        <w:t>Рассмотрев поступившее письмо,</w:t>
      </w:r>
      <w:r w:rsidR="00333F85">
        <w:t xml:space="preserve"> РКООИ ЦИП «Таганай» приходит к следующему.</w:t>
      </w:r>
    </w:p>
    <w:p w14:paraId="4E2578E5" w14:textId="77777777" w:rsidR="00333F85" w:rsidRDefault="00333F85" w:rsidP="00F72771">
      <w:pPr>
        <w:pStyle w:val="a3"/>
        <w:spacing w:before="0" w:beforeAutospacing="0" w:after="0" w:afterAutospacing="0" w:line="276" w:lineRule="auto"/>
        <w:ind w:firstLine="540"/>
        <w:jc w:val="both"/>
      </w:pPr>
      <w:r>
        <w:t>Между ООО «</w:t>
      </w:r>
      <w:r w:rsidRPr="00B10CA5">
        <w:t>ТК ТУС-ИНВЕСТ</w:t>
      </w:r>
      <w:r>
        <w:t xml:space="preserve">» и </w:t>
      </w:r>
      <w:r w:rsidR="003D3997">
        <w:t>АО «Энерго-Газ-Ноябрьск» заключен договор теплоснабжения</w:t>
      </w:r>
      <w:r w:rsidR="00847E48">
        <w:t xml:space="preserve"> АБК. </w:t>
      </w:r>
      <w:proofErr w:type="gramStart"/>
      <w:r w:rsidR="00847E48">
        <w:t>Согласно акта</w:t>
      </w:r>
      <w:proofErr w:type="gramEnd"/>
      <w:r w:rsidR="00847E48">
        <w:t xml:space="preserve"> разграничения балансовой принадлежности №44/11 от 08.02.2011 г., границы балансовой принадлежности и эксплуатационной ответственности установлены в </w:t>
      </w:r>
      <w:proofErr w:type="spellStart"/>
      <w:r w:rsidR="00847E48">
        <w:t>тплокамере</w:t>
      </w:r>
      <w:proofErr w:type="spellEnd"/>
      <w:r w:rsidR="00847E48">
        <w:t xml:space="preserve">, расстояние от </w:t>
      </w:r>
      <w:proofErr w:type="spellStart"/>
      <w:r w:rsidR="00847E48">
        <w:t>теплокамеры</w:t>
      </w:r>
      <w:proofErr w:type="spellEnd"/>
      <w:r w:rsidR="00847E48">
        <w:t xml:space="preserve"> до объекта составляет 150 м., диаметр трубы составляет 80мм.</w:t>
      </w:r>
    </w:p>
    <w:p w14:paraId="0E9BCCA0" w14:textId="77777777" w:rsidR="00847E48" w:rsidRDefault="00847E48" w:rsidP="00847E48">
      <w:pPr>
        <w:pStyle w:val="a3"/>
        <w:spacing w:before="0" w:beforeAutospacing="0" w:after="0" w:afterAutospacing="0" w:line="276" w:lineRule="auto"/>
        <w:ind w:firstLine="540"/>
        <w:jc w:val="both"/>
      </w:pPr>
      <w:r>
        <w:t>В соответствии с условиями указанного договора, теплоснабжающая организация рассчитывает и выставляет на оплату вашей организацией тепловые потери на участке от границы балансовой принадлежности и эксплуатационной ответственности, до объекта теплоснабжения.</w:t>
      </w:r>
    </w:p>
    <w:p w14:paraId="0A05CB07" w14:textId="77777777" w:rsidR="001D333E" w:rsidRDefault="00847E48" w:rsidP="00F72771">
      <w:pPr>
        <w:pStyle w:val="a3"/>
        <w:spacing w:before="0" w:beforeAutospacing="0" w:after="0" w:afterAutospacing="0" w:line="276" w:lineRule="auto"/>
        <w:ind w:firstLine="540"/>
        <w:jc w:val="both"/>
      </w:pPr>
      <w:r>
        <w:t>По общему правилу, стороны свободны в заключении договора (ст. 421 Гражданского кодекса Российской Фед</w:t>
      </w:r>
      <w:r w:rsidR="001D333E">
        <w:t>ерации).</w:t>
      </w:r>
    </w:p>
    <w:p w14:paraId="1B4A882A" w14:textId="77777777" w:rsidR="00C95CCC" w:rsidRDefault="001D333E" w:rsidP="00F72771">
      <w:pPr>
        <w:pStyle w:val="a3"/>
        <w:spacing w:before="0" w:beforeAutospacing="0" w:after="0" w:afterAutospacing="0" w:line="276" w:lineRule="auto"/>
        <w:ind w:firstLine="540"/>
        <w:jc w:val="both"/>
      </w:pPr>
      <w:r>
        <w:t>В то же время, с</w:t>
      </w:r>
      <w:r w:rsidR="00847E48">
        <w:t>о стороны ООО «</w:t>
      </w:r>
      <w:r w:rsidR="00847E48" w:rsidRPr="00B10CA5">
        <w:t>ТК ТУС-ИНВЕСТ</w:t>
      </w:r>
      <w:r w:rsidR="00847E48">
        <w:t>»</w:t>
      </w:r>
      <w:r>
        <w:t xml:space="preserve"> возражений относительно предложенных</w:t>
      </w:r>
      <w:r w:rsidR="00C95CCC">
        <w:t xml:space="preserve"> услови</w:t>
      </w:r>
      <w:r>
        <w:t>й договора теплоснабжения не заявлялось</w:t>
      </w:r>
      <w:r w:rsidR="00C95CCC">
        <w:t>.</w:t>
      </w:r>
    </w:p>
    <w:p w14:paraId="155664B7" w14:textId="77777777" w:rsidR="00C95CCC" w:rsidRDefault="00C95CCC" w:rsidP="00F72771">
      <w:pPr>
        <w:pStyle w:val="a3"/>
        <w:spacing w:before="0" w:beforeAutospacing="0" w:after="0" w:afterAutospacing="0" w:line="276" w:lineRule="auto"/>
        <w:ind w:firstLine="540"/>
        <w:jc w:val="both"/>
      </w:pPr>
      <w:r>
        <w:t xml:space="preserve">В соответствии с Методическими указаниями по расчету регулируемых тарифов и цен на электрическую (тепловую) энергию на розничном (потребительском) рынке (утв. </w:t>
      </w:r>
      <w:hyperlink r:id="rId6" w:history="1">
        <w:r>
          <w:rPr>
            <w:rStyle w:val="a4"/>
          </w:rPr>
          <w:t>Приказом</w:t>
        </w:r>
      </w:hyperlink>
      <w:r>
        <w:t xml:space="preserve"> ФСТ России от 06.08.2004 </w:t>
      </w:r>
      <w:r w:rsidR="001D333E">
        <w:t>№2</w:t>
      </w:r>
      <w:r>
        <w:t xml:space="preserve">0-э/2) при формировании тарифов на тепловую энергию органами государственного регулирования учитываются потери тепловой энергии в сетях, находящихся у энергоснабжающей организации на правах собственности или на иных законных основаниях. Стоимость потерь энергии в сетях потребителя при расчете тарифов на энергию не учитываются, и в случаях установки приборов учета не на границе раздела балансовой принадлежности предъявляется ему дополнительно. </w:t>
      </w:r>
    </w:p>
    <w:p w14:paraId="2E626F76" w14:textId="77777777" w:rsidR="00C95CCC" w:rsidRDefault="00C95CCC" w:rsidP="00F72771">
      <w:pPr>
        <w:pStyle w:val="a3"/>
        <w:spacing w:before="0" w:beforeAutospacing="0" w:after="0" w:afterAutospacing="0" w:line="276" w:lineRule="auto"/>
        <w:ind w:firstLine="540"/>
        <w:jc w:val="both"/>
      </w:pPr>
      <w:r>
        <w:lastRenderedPageBreak/>
        <w:t xml:space="preserve">Правовые основы экономических отношений, возникающих в связи с производством, передачей, потреблением тепловой энергии, тепловой мощности, теплоносителя с использованием систем теплоснабжения, созданием, функционированием и развитием таких систем, а также полномочия органов местного самоуправления городских округов по регулированию и контролю в сфере теплоснабжения, права и обязанности потребителей тепловой энергии, теплоснабжающих организаций, теплосетевых организаций определены в Федеральном </w:t>
      </w:r>
      <w:hyperlink r:id="rId7" w:history="1">
        <w:r>
          <w:rPr>
            <w:rStyle w:val="a4"/>
          </w:rPr>
          <w:t>законе</w:t>
        </w:r>
      </w:hyperlink>
      <w:r>
        <w:t xml:space="preserve"> от 27.07.2010 </w:t>
      </w:r>
      <w:r w:rsidR="001D333E">
        <w:t>№</w:t>
      </w:r>
      <w:r>
        <w:t xml:space="preserve">190-ФЗ </w:t>
      </w:r>
      <w:r w:rsidR="001D333E">
        <w:t>«</w:t>
      </w:r>
      <w:r>
        <w:t>О теплоснабжении</w:t>
      </w:r>
      <w:r w:rsidR="001D333E">
        <w:t>»</w:t>
      </w:r>
      <w:r>
        <w:t xml:space="preserve"> (далее - Закон о теплоснабжении).</w:t>
      </w:r>
    </w:p>
    <w:p w14:paraId="115AD770" w14:textId="77777777" w:rsidR="00C95CCC" w:rsidRDefault="00C95CCC" w:rsidP="00F72771">
      <w:pPr>
        <w:pStyle w:val="a3"/>
        <w:spacing w:before="0" w:beforeAutospacing="0" w:after="0" w:afterAutospacing="0" w:line="276" w:lineRule="auto"/>
        <w:ind w:firstLine="540"/>
        <w:jc w:val="both"/>
      </w:pPr>
      <w:r>
        <w:t xml:space="preserve">В соответствии с </w:t>
      </w:r>
      <w:hyperlink r:id="rId8" w:history="1">
        <w:r>
          <w:rPr>
            <w:rStyle w:val="a4"/>
          </w:rPr>
          <w:t>ч. 1 ст. 2</w:t>
        </w:r>
      </w:hyperlink>
      <w:r>
        <w:t xml:space="preserve"> Закона о теплоснабжении под теплоснабжением понимается обеспечение потребителей тепловой энергии тепловой энергией, теплоносителем, в том числе поддержание мощности, а под тепловой энергией - энергетический ресурс, при потреблении которого изменяются термодинамические параметры теплоносителей (температура, давление). </w:t>
      </w:r>
    </w:p>
    <w:p w14:paraId="6507A7CC" w14:textId="77777777" w:rsidR="00C95CCC" w:rsidRDefault="00C95CCC" w:rsidP="00F72771">
      <w:pPr>
        <w:pStyle w:val="a3"/>
        <w:spacing w:before="0" w:beforeAutospacing="0" w:after="0" w:afterAutospacing="0" w:line="276" w:lineRule="auto"/>
        <w:ind w:firstLine="540"/>
        <w:jc w:val="both"/>
      </w:pPr>
      <w:r>
        <w:t xml:space="preserve">Оборот тепловой энергии осуществляется в системе теплоснабжения - совокупности источников тепловой энергии и </w:t>
      </w:r>
      <w:proofErr w:type="spellStart"/>
      <w:r>
        <w:t>теплопотребляющих</w:t>
      </w:r>
      <w:proofErr w:type="spellEnd"/>
      <w:r>
        <w:t xml:space="preserve"> установок, технологически соединенных тепловыми сетями, где тепловая сеть - совокупность устройств (включая центральные тепловые пункты, насосные станции), предназначенных для передачи тепловой энергии, теплоносителя от источников тепловой энергии </w:t>
      </w:r>
      <w:r w:rsidR="001D333E">
        <w:t xml:space="preserve">до </w:t>
      </w:r>
      <w:proofErr w:type="spellStart"/>
      <w:r w:rsidR="001D333E">
        <w:t>теплопотребляющих</w:t>
      </w:r>
      <w:proofErr w:type="spellEnd"/>
      <w:r w:rsidR="001D333E">
        <w:t xml:space="preserve"> установок.</w:t>
      </w:r>
    </w:p>
    <w:p w14:paraId="71BD1B37" w14:textId="77777777" w:rsidR="00C95CCC" w:rsidRDefault="001D333E" w:rsidP="00F72771">
      <w:pPr>
        <w:pStyle w:val="a3"/>
        <w:spacing w:before="0" w:beforeAutospacing="0" w:after="0" w:afterAutospacing="0" w:line="276" w:lineRule="auto"/>
        <w:ind w:firstLine="540"/>
        <w:jc w:val="both"/>
      </w:pPr>
      <w:proofErr w:type="spellStart"/>
      <w:r>
        <w:t>Т</w:t>
      </w:r>
      <w:r w:rsidR="00C95CCC">
        <w:t>еплопотребляющая</w:t>
      </w:r>
      <w:proofErr w:type="spellEnd"/>
      <w:r w:rsidR="00C95CCC">
        <w:t xml:space="preserve"> установка - устройство, предназначенное для использования тепловой энергии, теплоносителя для нужд потребителя тепловой энергии. </w:t>
      </w:r>
    </w:p>
    <w:p w14:paraId="7ECA1293" w14:textId="77777777" w:rsidR="00C95CCC" w:rsidRDefault="00C95CCC" w:rsidP="00F72771">
      <w:pPr>
        <w:pStyle w:val="a3"/>
        <w:spacing w:before="0" w:beforeAutospacing="0" w:after="0" w:afterAutospacing="0" w:line="276" w:lineRule="auto"/>
        <w:ind w:firstLine="540"/>
        <w:jc w:val="both"/>
      </w:pPr>
      <w:r>
        <w:t xml:space="preserve">Субъектами теплоснабжения являются: </w:t>
      </w:r>
    </w:p>
    <w:p w14:paraId="29378C83" w14:textId="77777777" w:rsidR="00C95CCC" w:rsidRDefault="00C95CCC" w:rsidP="00F72771">
      <w:pPr>
        <w:pStyle w:val="a3"/>
        <w:spacing w:before="0" w:beforeAutospacing="0" w:after="0" w:afterAutospacing="0" w:line="276" w:lineRule="auto"/>
        <w:ind w:firstLine="540"/>
        <w:jc w:val="both"/>
      </w:pPr>
      <w:r>
        <w:t xml:space="preserve">потребитель тепловой энергии - лицо, приобретающее тепловую энергию (мощность), теплоноситель для использования на принадлежащих ему на праве собственности или ином законном основании </w:t>
      </w:r>
      <w:proofErr w:type="spellStart"/>
      <w:r>
        <w:t>теплопотребляющих</w:t>
      </w:r>
      <w:proofErr w:type="spellEnd"/>
      <w:r>
        <w:t xml:space="preserve"> установках либо для оказания коммунальных услуг в части горячего водоснабжения и отопления; </w:t>
      </w:r>
    </w:p>
    <w:p w14:paraId="531641D9" w14:textId="77777777" w:rsidR="00C95CCC" w:rsidRDefault="00C95CCC" w:rsidP="00F72771">
      <w:pPr>
        <w:pStyle w:val="a3"/>
        <w:spacing w:before="0" w:beforeAutospacing="0" w:after="0" w:afterAutospacing="0" w:line="276" w:lineRule="auto"/>
        <w:ind w:firstLine="540"/>
        <w:jc w:val="both"/>
      </w:pPr>
      <w:r>
        <w:t xml:space="preserve">теплоснабжающая организация - организация, осуществляющая продажу потребителям и (или) теплоснабжающим организациям произведенных или приобретенных тепловой энергии (мощности), теплоносителя и владеющая на праве собственности или ином законном основании источниками тепловой энергии и (или) тепловыми сетями в системе теплоснабжения, посредством которой осуществляется теплоснабжение потребителей тепловой энергии; </w:t>
      </w:r>
    </w:p>
    <w:p w14:paraId="17E90DE2" w14:textId="77777777" w:rsidR="00C95CCC" w:rsidRDefault="00C95CCC" w:rsidP="00F72771">
      <w:pPr>
        <w:pStyle w:val="a3"/>
        <w:spacing w:before="0" w:beforeAutospacing="0" w:after="0" w:afterAutospacing="0" w:line="276" w:lineRule="auto"/>
        <w:ind w:firstLine="540"/>
        <w:jc w:val="both"/>
      </w:pPr>
      <w:r>
        <w:t xml:space="preserve">Согласно </w:t>
      </w:r>
      <w:hyperlink r:id="rId9" w:history="1">
        <w:r>
          <w:rPr>
            <w:rStyle w:val="a4"/>
          </w:rPr>
          <w:t>п. 1 ст. 539</w:t>
        </w:r>
      </w:hyperlink>
      <w:r>
        <w:t xml:space="preserve"> ГК РФ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14:paraId="62C647BA" w14:textId="77777777" w:rsidR="00C95CCC" w:rsidRDefault="00C95CCC" w:rsidP="00F72771">
      <w:pPr>
        <w:pStyle w:val="a3"/>
        <w:spacing w:before="0" w:beforeAutospacing="0" w:after="0" w:afterAutospacing="0" w:line="276" w:lineRule="auto"/>
        <w:ind w:firstLine="540"/>
        <w:jc w:val="both"/>
      </w:pPr>
      <w:r>
        <w:t xml:space="preserve">Договор энергоснабжения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и другого необходимого оборудования, а также при обеспечении учета потребления энергии. </w:t>
      </w:r>
    </w:p>
    <w:p w14:paraId="6BBAA659" w14:textId="77777777" w:rsidR="00C95CCC" w:rsidRDefault="00C95CCC" w:rsidP="00F72771">
      <w:pPr>
        <w:pStyle w:val="a3"/>
        <w:spacing w:before="0" w:beforeAutospacing="0" w:after="0" w:afterAutospacing="0" w:line="276" w:lineRule="auto"/>
        <w:ind w:firstLine="540"/>
        <w:jc w:val="both"/>
      </w:pPr>
      <w:r>
        <w:t xml:space="preserve">В соответствии с </w:t>
      </w:r>
      <w:hyperlink r:id="rId10" w:history="1">
        <w:r>
          <w:rPr>
            <w:rStyle w:val="a4"/>
          </w:rPr>
          <w:t>ч. 5</w:t>
        </w:r>
      </w:hyperlink>
      <w:r>
        <w:t xml:space="preserve"> и </w:t>
      </w:r>
      <w:hyperlink r:id="rId11" w:history="1">
        <w:r>
          <w:rPr>
            <w:rStyle w:val="a4"/>
          </w:rPr>
          <w:t>ч. 6 ст. 15</w:t>
        </w:r>
      </w:hyperlink>
      <w:r>
        <w:t xml:space="preserve"> Закона о теплоснабжении местом исполнения обязательств теплоснабжающей организации является точка поставки, которая располагается на границе балансовой принадлежности </w:t>
      </w:r>
      <w:proofErr w:type="spellStart"/>
      <w:r>
        <w:t>теплопотребляющей</w:t>
      </w:r>
      <w:proofErr w:type="spellEnd"/>
      <w:r>
        <w:t xml:space="preserve"> установки или тепловой сети потребителя и тепловой сети теплоснабжающей организации или </w:t>
      </w:r>
      <w:r>
        <w:lastRenderedPageBreak/>
        <w:t xml:space="preserve">теплосетевой организации либо в точке подключения к бесхозяйной тепловой сети (тепловой сети, не имеющей эксплуатирующей организации). </w:t>
      </w:r>
    </w:p>
    <w:p w14:paraId="728CA73B" w14:textId="77777777" w:rsidR="00C95CCC" w:rsidRDefault="00C95CCC" w:rsidP="00F72771">
      <w:pPr>
        <w:pStyle w:val="a3"/>
        <w:spacing w:before="0" w:beforeAutospacing="0" w:after="0" w:afterAutospacing="0" w:line="276" w:lineRule="auto"/>
        <w:ind w:firstLine="540"/>
        <w:jc w:val="both"/>
      </w:pPr>
      <w:r>
        <w:t xml:space="preserve">Следовательно, </w:t>
      </w:r>
      <w:r w:rsidR="006548DE">
        <w:t>АО «Энерго-Газ-Ноябрьск» о</w:t>
      </w:r>
      <w:r>
        <w:t>существляет поставку тепловой энергии до объект</w:t>
      </w:r>
      <w:r w:rsidR="006548DE">
        <w:t>а</w:t>
      </w:r>
      <w:r>
        <w:t xml:space="preserve"> </w:t>
      </w:r>
      <w:r w:rsidR="006548DE">
        <w:t>теплоснабжения через собственные тепловые сети и</w:t>
      </w:r>
      <w:r w:rsidR="006548DE" w:rsidRPr="006548DE">
        <w:t xml:space="preserve"> </w:t>
      </w:r>
      <w:r w:rsidR="006548DE">
        <w:t>трубу диаметром 80мм. протяженностью 150 м., принадлежащую ООО «</w:t>
      </w:r>
      <w:r w:rsidR="006548DE" w:rsidRPr="00B10CA5">
        <w:t>ТК ТУС-ИНВЕСТ</w:t>
      </w:r>
      <w:r w:rsidR="006548DE">
        <w:t xml:space="preserve">». </w:t>
      </w:r>
      <w:r>
        <w:t xml:space="preserve">При этом </w:t>
      </w:r>
      <w:r w:rsidR="006548DE">
        <w:t xml:space="preserve">АО «Энерго-Газ-Ноябрьск» </w:t>
      </w:r>
      <w:r>
        <w:t>является единственным поставщиком тепловой энергии в названных границах сетей.</w:t>
      </w:r>
    </w:p>
    <w:p w14:paraId="18F868DD" w14:textId="77777777" w:rsidR="00C95CCC" w:rsidRDefault="006548DE" w:rsidP="00F72771">
      <w:pPr>
        <w:pStyle w:val="a3"/>
        <w:spacing w:before="0" w:beforeAutospacing="0" w:after="0" w:afterAutospacing="0" w:line="276" w:lineRule="auto"/>
        <w:ind w:firstLine="540"/>
        <w:jc w:val="both"/>
      </w:pPr>
      <w:r>
        <w:t>На основании</w:t>
      </w:r>
      <w:r w:rsidR="00C95CCC">
        <w:t xml:space="preserve"> </w:t>
      </w:r>
      <w:hyperlink r:id="rId12" w:history="1">
        <w:r w:rsidR="00C95CCC">
          <w:rPr>
            <w:rStyle w:val="a4"/>
          </w:rPr>
          <w:t>ст. 2</w:t>
        </w:r>
      </w:hyperlink>
      <w:r w:rsidR="00C95CCC">
        <w:t xml:space="preserve"> Закона о теплоснабжении теплосетевая организация - организация, оказывающая услуги по передаче тепловой энергии, под которыми понимаются совокупность организационно и технологически связанных действий, обеспечивающих поддержание тепловых сетей в состоянии, соответствующем установленным техническими регламентами требованиям, прием, преобразование и доставку тепловой энергии, теплоносителя.</w:t>
      </w:r>
    </w:p>
    <w:p w14:paraId="0CDBA574" w14:textId="77777777" w:rsidR="00C95CCC" w:rsidRDefault="00C95CCC" w:rsidP="00F72771">
      <w:pPr>
        <w:pStyle w:val="a3"/>
        <w:spacing w:before="0" w:beforeAutospacing="0" w:after="0" w:afterAutospacing="0" w:line="276" w:lineRule="auto"/>
        <w:ind w:firstLine="540"/>
        <w:jc w:val="both"/>
      </w:pPr>
      <w:r>
        <w:t xml:space="preserve">В силу </w:t>
      </w:r>
      <w:hyperlink r:id="rId13" w:history="1">
        <w:r>
          <w:rPr>
            <w:rStyle w:val="a4"/>
          </w:rPr>
          <w:t>ч. 3 ст. 8</w:t>
        </w:r>
      </w:hyperlink>
      <w:r>
        <w:t xml:space="preserve"> Закона о теплоснабжении затраты на обеспечение передачи тепловой энергии, теплоносителя учитываются при установлении тарифов на тепловую энергию (мощность), теплоноситель, реализация которых осуществляется теплоснабжающей организацией потребителям, а если теплоснабжающая организация осуществляет реализацию тепловой энергии. теплоносителя потребителям с использованием только собственных тепловых сетей, тариф на услуги по передаче тепловой энергии, теплоносителя по сетям такой организации не устанавливается. </w:t>
      </w:r>
    </w:p>
    <w:p w14:paraId="61670B56" w14:textId="77777777" w:rsidR="00C95CCC" w:rsidRDefault="00C95CCC" w:rsidP="00F72771">
      <w:pPr>
        <w:pStyle w:val="a3"/>
        <w:spacing w:before="0" w:beforeAutospacing="0" w:after="0" w:afterAutospacing="0" w:line="276" w:lineRule="auto"/>
        <w:ind w:firstLine="540"/>
        <w:jc w:val="both"/>
      </w:pPr>
      <w:r>
        <w:t xml:space="preserve">В соответствии с </w:t>
      </w:r>
      <w:hyperlink r:id="rId14" w:history="1">
        <w:r>
          <w:rPr>
            <w:rStyle w:val="a4"/>
          </w:rPr>
          <w:t>п. 1 ст. 544</w:t>
        </w:r>
      </w:hyperlink>
      <w:r>
        <w:t xml:space="preserve"> ГК РФ оплата энергии производится за фактически принятое абонентом количество энергии в соответствии с данными учета энергии, если иное не предусмотрено законом, иными правовыми актами или соглашением сторонами.</w:t>
      </w:r>
    </w:p>
    <w:p w14:paraId="492AC4EC" w14:textId="77777777" w:rsidR="00C95CCC" w:rsidRDefault="006548DE" w:rsidP="00F72771">
      <w:pPr>
        <w:pStyle w:val="a3"/>
        <w:spacing w:before="0" w:beforeAutospacing="0" w:after="0" w:afterAutospacing="0" w:line="276" w:lineRule="auto"/>
        <w:ind w:firstLine="540"/>
        <w:jc w:val="both"/>
      </w:pPr>
      <w:r>
        <w:t>На основании</w:t>
      </w:r>
      <w:r w:rsidR="00C95CCC">
        <w:t xml:space="preserve"> </w:t>
      </w:r>
      <w:hyperlink r:id="rId15" w:history="1">
        <w:r w:rsidR="00C95CCC">
          <w:rPr>
            <w:rStyle w:val="a4"/>
          </w:rPr>
          <w:t>ч. 9 ст. 15</w:t>
        </w:r>
      </w:hyperlink>
      <w:r w:rsidR="00C95CCC">
        <w:t xml:space="preserve"> Закона о теплоснабжении оплата тепловой энергии (мощности) и (или) теплоносителя осуществляется в соответствии с тарифами, установленными органом регулирования, или ценами, определяемыми соглашением сторон, в случаях, предусмотренных </w:t>
      </w:r>
      <w:hyperlink r:id="rId16" w:history="1">
        <w:r w:rsidR="00C95CCC">
          <w:rPr>
            <w:rStyle w:val="a4"/>
          </w:rPr>
          <w:t>Законом</w:t>
        </w:r>
      </w:hyperlink>
      <w:r w:rsidR="00C95CCC">
        <w:t xml:space="preserve"> о теплоснабжении. </w:t>
      </w:r>
    </w:p>
    <w:p w14:paraId="08D1740B" w14:textId="77777777" w:rsidR="00C95CCC" w:rsidRDefault="00C95CCC" w:rsidP="00F72771">
      <w:pPr>
        <w:pStyle w:val="a3"/>
        <w:spacing w:before="0" w:beforeAutospacing="0" w:after="0" w:afterAutospacing="0" w:line="276" w:lineRule="auto"/>
        <w:ind w:firstLine="540"/>
        <w:jc w:val="both"/>
      </w:pPr>
      <w:r>
        <w:t xml:space="preserve">До вступления в силу </w:t>
      </w:r>
      <w:hyperlink r:id="rId17" w:history="1">
        <w:r>
          <w:rPr>
            <w:rStyle w:val="a4"/>
          </w:rPr>
          <w:t>Закона</w:t>
        </w:r>
      </w:hyperlink>
      <w:r>
        <w:t xml:space="preserve"> о Теплоснабжении в рамках п. 58 Методических указаний по расчету регулируемых тарифов и цен на электрическую (тепловую) энергию на розничном (потребительском) рынке (</w:t>
      </w:r>
      <w:proofErr w:type="spellStart"/>
      <w:r w:rsidR="00E02E04">
        <w:fldChar w:fldCharType="begin"/>
      </w:r>
      <w:r w:rsidR="00E02E04">
        <w:instrText xml:space="preserve"> HYPERLINK "https://login.consultant.ru/link/?req=doc&amp;base=LAW&amp;n=97558&amp;date=15.06.2025" </w:instrText>
      </w:r>
      <w:r w:rsidR="00E02E04">
        <w:fldChar w:fldCharType="separate"/>
      </w:r>
      <w:r>
        <w:rPr>
          <w:rStyle w:val="a4"/>
        </w:rPr>
        <w:t>утв.Приказом</w:t>
      </w:r>
      <w:proofErr w:type="spellEnd"/>
      <w:r w:rsidR="00E02E04">
        <w:rPr>
          <w:rStyle w:val="a4"/>
        </w:rPr>
        <w:fldChar w:fldCharType="end"/>
      </w:r>
      <w:r>
        <w:t xml:space="preserve"> ФСТ России от 6 августа 2004 г. N 20-э/2) в тарифе теплоснабжающей организации учитывались только те потери, которые возникали в сетях теплоснабжающей (теплосетевой) организации. </w:t>
      </w:r>
    </w:p>
    <w:p w14:paraId="665D8975" w14:textId="77777777" w:rsidR="00C95CCC" w:rsidRDefault="00C95CCC" w:rsidP="00F72771">
      <w:pPr>
        <w:pStyle w:val="a3"/>
        <w:spacing w:before="0" w:beforeAutospacing="0" w:after="0" w:afterAutospacing="0" w:line="276" w:lineRule="auto"/>
        <w:ind w:firstLine="540"/>
        <w:jc w:val="both"/>
      </w:pPr>
      <w:r>
        <w:t>Более того, применение такого тарифа было возможно только в случае установления коммерческого прибора учета тепловой энергии на границе балансовой принадлежности (</w:t>
      </w:r>
      <w:hyperlink r:id="rId18" w:history="1">
        <w:r>
          <w:rPr>
            <w:rStyle w:val="a4"/>
          </w:rPr>
          <w:t>п. 3.1.5</w:t>
        </w:r>
      </w:hyperlink>
      <w:r>
        <w:t>. Правил учета тепловой энергии и теплоносителя, утв. Первым заместителем Министра топлива и энергетики РФ от 12.09.1995 N Вк-4936).</w:t>
      </w:r>
    </w:p>
    <w:p w14:paraId="2D6F47F0" w14:textId="77777777" w:rsidR="00C95CCC" w:rsidRDefault="00C95CCC" w:rsidP="00F72771">
      <w:pPr>
        <w:pStyle w:val="a3"/>
        <w:spacing w:before="0" w:beforeAutospacing="0" w:after="0" w:afterAutospacing="0" w:line="276" w:lineRule="auto"/>
        <w:ind w:firstLine="540"/>
        <w:jc w:val="both"/>
      </w:pPr>
      <w:r>
        <w:t>Согласно Правилам учета тепловой энергии и теплоносителя</w:t>
      </w:r>
      <w:r w:rsidR="00C44086">
        <w:t>,</w:t>
      </w:r>
      <w:r>
        <w:t xml:space="preserve"> границей балансовой принадлежности тепловых сетей является линия раздела элементов тепловых сетей между владельцами по признаку собственности, аренды или иного хозяйственного ведения. </w:t>
      </w:r>
    </w:p>
    <w:p w14:paraId="21279463" w14:textId="77777777" w:rsidR="00C95CCC" w:rsidRDefault="00C95CCC" w:rsidP="00F72771">
      <w:pPr>
        <w:pStyle w:val="a3"/>
        <w:spacing w:before="0" w:beforeAutospacing="0" w:after="0" w:afterAutospacing="0" w:line="276" w:lineRule="auto"/>
        <w:ind w:firstLine="540"/>
        <w:jc w:val="both"/>
      </w:pPr>
      <w:r>
        <w:t xml:space="preserve">Анализ </w:t>
      </w:r>
      <w:r w:rsidR="00C44086">
        <w:t>а</w:t>
      </w:r>
      <w:r>
        <w:t>кт</w:t>
      </w:r>
      <w:r w:rsidR="00C44086">
        <w:t>а</w:t>
      </w:r>
      <w:r>
        <w:t xml:space="preserve"> разграничения балансовой принадлежности сетей и эксплуатационной ответственности сторон, показывает, что </w:t>
      </w:r>
      <w:r w:rsidR="00C44086">
        <w:t>поставка тепловой энергии на объекты названных хозяйствующих субъектов осуществляется опосредованно через сети ООО «</w:t>
      </w:r>
      <w:r w:rsidR="00C44086" w:rsidRPr="00B10CA5">
        <w:t>ТК ТУС-ИНВЕСТ</w:t>
      </w:r>
      <w:r w:rsidR="00C44086">
        <w:t>»</w:t>
      </w:r>
      <w:r>
        <w:t xml:space="preserve">. </w:t>
      </w:r>
    </w:p>
    <w:p w14:paraId="06745769" w14:textId="77777777" w:rsidR="00C95CCC" w:rsidRDefault="00C95CCC" w:rsidP="00F72771">
      <w:pPr>
        <w:pStyle w:val="a3"/>
        <w:spacing w:before="0" w:beforeAutospacing="0" w:after="0" w:afterAutospacing="0" w:line="276" w:lineRule="auto"/>
        <w:ind w:firstLine="540"/>
        <w:jc w:val="both"/>
      </w:pPr>
      <w:proofErr w:type="gramStart"/>
      <w:r>
        <w:t>Невыгодность условий теплоснабжения</w:t>
      </w:r>
      <w:proofErr w:type="gramEnd"/>
      <w:r>
        <w:t xml:space="preserve"> </w:t>
      </w:r>
      <w:r w:rsidR="00C44086">
        <w:t xml:space="preserve">на которых </w:t>
      </w:r>
      <w:r>
        <w:t>заключался</w:t>
      </w:r>
      <w:r w:rsidR="00C44086">
        <w:t xml:space="preserve"> договор между АО «Энерго-Газ-Ноябрьск» и ООО «</w:t>
      </w:r>
      <w:r w:rsidR="00C44086" w:rsidRPr="00B10CA5">
        <w:t>ТК ТУС-ИНВЕСТ</w:t>
      </w:r>
      <w:r w:rsidR="00C44086">
        <w:t>»</w:t>
      </w:r>
      <w:r>
        <w:t xml:space="preserve"> в том, что </w:t>
      </w:r>
      <w:r w:rsidR="00C44086">
        <w:t xml:space="preserve">потребителю </w:t>
      </w:r>
      <w:r>
        <w:lastRenderedPageBreak/>
        <w:t>дополнительно насчитывались потери, возникающие участке сетей</w:t>
      </w:r>
      <w:r w:rsidR="00C44086">
        <w:t xml:space="preserve"> от </w:t>
      </w:r>
      <w:proofErr w:type="spellStart"/>
      <w:r w:rsidR="00C44086">
        <w:t>теплокамеры</w:t>
      </w:r>
      <w:proofErr w:type="spellEnd"/>
      <w:r w:rsidR="00C44086">
        <w:t xml:space="preserve"> до объекта теплоснабжения</w:t>
      </w:r>
      <w:r>
        <w:t>.</w:t>
      </w:r>
    </w:p>
    <w:p w14:paraId="384A0886" w14:textId="77777777" w:rsidR="00C95CCC" w:rsidRDefault="00C95CCC" w:rsidP="00F72771">
      <w:pPr>
        <w:pStyle w:val="a3"/>
        <w:spacing w:before="0" w:beforeAutospacing="0" w:after="0" w:afterAutospacing="0" w:line="276" w:lineRule="auto"/>
        <w:ind w:firstLine="540"/>
        <w:jc w:val="both"/>
      </w:pPr>
      <w:r>
        <w:t xml:space="preserve">Навязывание указанных условий проявилось в отказе (уклонении) </w:t>
      </w:r>
      <w:r w:rsidR="00C44086">
        <w:t xml:space="preserve">АО «Энерго-Газ-Ноябрьск» </w:t>
      </w:r>
      <w:r>
        <w:t xml:space="preserve">заключить договор на предлагаемых </w:t>
      </w:r>
      <w:r w:rsidR="00C44086">
        <w:t>потребителем</w:t>
      </w:r>
      <w:r>
        <w:t xml:space="preserve"> условиях в части определения места исполнения обязательств по названному договору в соответствии с </w:t>
      </w:r>
      <w:hyperlink r:id="rId19" w:history="1">
        <w:r>
          <w:rPr>
            <w:rStyle w:val="a4"/>
          </w:rPr>
          <w:t>ч. 5 ст. 15</w:t>
        </w:r>
      </w:hyperlink>
      <w:r>
        <w:t xml:space="preserve"> Закона о теплоснабжении.</w:t>
      </w:r>
    </w:p>
    <w:p w14:paraId="0B35CB0F" w14:textId="77777777" w:rsidR="00473F36" w:rsidRDefault="00C44086" w:rsidP="00473F36">
      <w:pPr>
        <w:pStyle w:val="a3"/>
        <w:spacing w:before="0" w:beforeAutospacing="0" w:after="0" w:afterAutospacing="0" w:line="288" w:lineRule="atLeast"/>
        <w:ind w:firstLine="540"/>
        <w:jc w:val="both"/>
      </w:pPr>
      <w:r>
        <w:t xml:space="preserve">Таким образом, </w:t>
      </w:r>
      <w:r w:rsidR="00473F36">
        <w:t>между ООО «</w:t>
      </w:r>
      <w:r w:rsidR="00473F36" w:rsidRPr="00B10CA5">
        <w:t>ТК ТУС-ИНВЕСТ</w:t>
      </w:r>
      <w:r w:rsidR="00473F36">
        <w:t>» и АО «Энерго-Газ-Ноябрьск» возникли и существуют отношения, связанные с нарушением антимонопольного законодательства, допущенном АО «Энерго-Газ-Ноябрьск» при заключении договора теплоснабжения.</w:t>
      </w:r>
    </w:p>
    <w:p w14:paraId="29BBB1C7" w14:textId="77777777" w:rsidR="00473F36" w:rsidRDefault="00473F36" w:rsidP="00473F36">
      <w:pPr>
        <w:pStyle w:val="a3"/>
        <w:spacing w:before="0" w:beforeAutospacing="0" w:after="0" w:afterAutospacing="0" w:line="276" w:lineRule="auto"/>
        <w:ind w:firstLine="540"/>
        <w:jc w:val="both"/>
      </w:pPr>
      <w:r>
        <w:t xml:space="preserve">Согласно </w:t>
      </w:r>
      <w:hyperlink r:id="rId20" w:history="1">
        <w:r w:rsidRPr="00473F36">
          <w:t>ч. 1 ст. 3</w:t>
        </w:r>
      </w:hyperlink>
      <w:r>
        <w:t xml:space="preserve"> Закона о защите конкуренции положения названного </w:t>
      </w:r>
      <w:hyperlink r:id="rId21" w:history="1">
        <w:r w:rsidRPr="00473F36">
          <w:t>закона</w:t>
        </w:r>
      </w:hyperlink>
      <w:r>
        <w:t xml:space="preserve"> распространяются на отношения, которые связаны с защитой конкуренции, в том числе с предупреждением и пресечением монополистической деятельности, и в которых участвуют российские юридические лица, органы местного самоуправления, иные осуществляющие функции указанных органов органы или организации.</w:t>
      </w:r>
    </w:p>
    <w:p w14:paraId="209FE308" w14:textId="77777777" w:rsidR="00473F36" w:rsidRDefault="00473F36" w:rsidP="00473F36">
      <w:pPr>
        <w:pStyle w:val="a3"/>
        <w:spacing w:before="0" w:beforeAutospacing="0" w:after="0" w:afterAutospacing="0" w:line="276" w:lineRule="auto"/>
        <w:ind w:firstLine="540"/>
        <w:jc w:val="both"/>
      </w:pPr>
      <w:r>
        <w:t xml:space="preserve">При этом под монополистической деятельностью понимается злоупотребление хозяйствующим субъектом, группой лиц своим доминирующим положением, соглашения или согласованные действия, запрещенные антимонопольным законодательством, а также иные действия (бездействие), признанные в соответствии с федеральными законами монополистической деятельностью. </w:t>
      </w:r>
    </w:p>
    <w:p w14:paraId="30D5652D" w14:textId="77777777" w:rsidR="00473F36" w:rsidRDefault="00473F36" w:rsidP="00473F36">
      <w:pPr>
        <w:pStyle w:val="a3"/>
        <w:spacing w:before="0" w:beforeAutospacing="0" w:after="0" w:afterAutospacing="0" w:line="276" w:lineRule="auto"/>
        <w:ind w:firstLine="540"/>
        <w:jc w:val="both"/>
      </w:pPr>
      <w:r>
        <w:t xml:space="preserve">В соответствии с </w:t>
      </w:r>
      <w:hyperlink r:id="rId22" w:history="1">
        <w:r w:rsidRPr="00473F36">
          <w:t>ч. 1 ст. 5</w:t>
        </w:r>
      </w:hyperlink>
      <w:r>
        <w:t xml:space="preserve"> Закона о защите конкуренции доминирующим положением признается положение хозяйствующего субъекта (группы лиц) или нескольких хозяйствующих субъектов (групп лиц) на рынке определенного товара, дающее такому хозяйствующему субъекту (группе лиц) или таким хозяйствующим субъектам (группам лиц) возможность оказывать решающее влияние на общие условия обращения товара на соответствующем товарном рынке, и (или) устранять с этого товарного рынка других хозяйствующих субъектов, и (или) затруднять доступ на этот товарный рынок другим хозяйствующим субъектам. В частности, доминирующим признается положение хозяйствующего субъекта (за исключением финансовой организации), доля которого на рынке определенного товара превышает пятьдесят процентов, если только при рассмотрении дела о нарушении антимонопольного законодательства или при осуществлении государственного контроля за экономической концентрацией не будет установлено, что, несмотря на превышение указанной величины, положение хозяйствующего субъекта на товарном рынке не является доминирующим. </w:t>
      </w:r>
    </w:p>
    <w:p w14:paraId="05973CD4" w14:textId="77777777" w:rsidR="00473F36" w:rsidRDefault="00E02E04" w:rsidP="00473F36">
      <w:pPr>
        <w:pStyle w:val="a3"/>
        <w:spacing w:before="0" w:beforeAutospacing="0" w:after="0" w:afterAutospacing="0" w:line="276" w:lineRule="auto"/>
        <w:ind w:firstLine="540"/>
        <w:jc w:val="both"/>
      </w:pPr>
      <w:hyperlink r:id="rId23" w:history="1">
        <w:r w:rsidR="00473F36" w:rsidRPr="00473F36">
          <w:t>Частью 1 ст. 10</w:t>
        </w:r>
      </w:hyperlink>
      <w:r w:rsidR="00473F36">
        <w:t xml:space="preserve"> Закона о защите конкуренции установлен запрет для хозяйствующих субъектов, занимающих доминирующее положение на рынке, осуществлять действия (бездействие), результатом которых являются или могут являться недопущение, ограничение, устранение конкуренции и (или) ущемление интересов других лиц, в том числе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действующим законодательством).</w:t>
      </w:r>
    </w:p>
    <w:p w14:paraId="16053D73" w14:textId="77777777" w:rsidR="00473F36" w:rsidRDefault="00473F36" w:rsidP="00473F36">
      <w:pPr>
        <w:pStyle w:val="a3"/>
        <w:spacing w:before="0" w:beforeAutospacing="0" w:after="0" w:afterAutospacing="0" w:line="276" w:lineRule="auto"/>
        <w:ind w:firstLine="540"/>
        <w:jc w:val="both"/>
      </w:pPr>
      <w:r>
        <w:t xml:space="preserve">В соответствии с </w:t>
      </w:r>
      <w:hyperlink r:id="rId24" w:history="1">
        <w:r w:rsidRPr="00473F36">
          <w:t>п. 6</w:t>
        </w:r>
      </w:hyperlink>
      <w:r>
        <w:t xml:space="preserve"> Постановления Пленума ВАС РФ от 30.06.2008 N 30 по результатам рассмотрения дела о нарушении антимонопольного законодательства, допущенном при заключении конкретного договора, антимонопольный орган вправе (при наличии соответствующего ходатайства) на основании </w:t>
      </w:r>
      <w:hyperlink r:id="rId25" w:history="1">
        <w:r w:rsidRPr="00473F36">
          <w:t xml:space="preserve">подпункта "и" пункта 2 части 1 </w:t>
        </w:r>
        <w:r w:rsidRPr="00473F36">
          <w:lastRenderedPageBreak/>
          <w:t>статьи 23</w:t>
        </w:r>
      </w:hyperlink>
      <w:r>
        <w:t xml:space="preserve"> Закона о защите конкуренции вынести предписание об изменении условий заключенного договора или о его расторжении.</w:t>
      </w:r>
    </w:p>
    <w:p w14:paraId="6213339A" w14:textId="77777777" w:rsidR="00473F36" w:rsidRDefault="00473F36" w:rsidP="00473F36">
      <w:pPr>
        <w:pStyle w:val="a3"/>
        <w:spacing w:before="0" w:beforeAutospacing="0" w:after="0" w:afterAutospacing="0" w:line="276" w:lineRule="auto"/>
        <w:ind w:firstLine="540"/>
        <w:jc w:val="both"/>
      </w:pPr>
      <w:r>
        <w:t>Таким образом, для разрешения вопроса о начислении АО «Энерго-Газ-Ноябрьск»</w:t>
      </w:r>
      <w:r w:rsidRPr="00473F36">
        <w:t xml:space="preserve"> </w:t>
      </w:r>
      <w:r>
        <w:t>ООО «</w:t>
      </w:r>
      <w:r w:rsidRPr="00B10CA5">
        <w:t>ТК ТУС-ИНВЕСТ</w:t>
      </w:r>
      <w:r>
        <w:t>» платы за потери может быть рассмотрен антимонопольным органом по соответствующему обращению ООО «</w:t>
      </w:r>
      <w:r w:rsidRPr="00B10CA5">
        <w:t>ТК ТУС-ИНВЕСТ</w:t>
      </w:r>
      <w:r>
        <w:t>».</w:t>
      </w:r>
    </w:p>
    <w:p w14:paraId="15AF7816" w14:textId="77777777" w:rsidR="00473F36" w:rsidRDefault="00473F36" w:rsidP="00473F36">
      <w:pPr>
        <w:pStyle w:val="a3"/>
        <w:spacing w:before="0" w:beforeAutospacing="0" w:after="0" w:afterAutospacing="0" w:line="276" w:lineRule="auto"/>
        <w:ind w:firstLine="540"/>
        <w:jc w:val="both"/>
      </w:pPr>
      <w:r>
        <w:t>На основании изложенного, у нашей организации не возникает обязанностей по внесению платы за потери тепловой энергии.</w:t>
      </w:r>
    </w:p>
    <w:p w14:paraId="079E8F01" w14:textId="77777777" w:rsidR="00473F36" w:rsidRDefault="00473F36" w:rsidP="00473F36">
      <w:pPr>
        <w:pStyle w:val="a3"/>
        <w:spacing w:before="0" w:beforeAutospacing="0" w:after="0" w:afterAutospacing="0" w:line="276" w:lineRule="auto"/>
        <w:ind w:firstLine="540"/>
        <w:jc w:val="both"/>
      </w:pPr>
      <w:r>
        <w:t xml:space="preserve">Кроме того, </w:t>
      </w:r>
      <w:r w:rsidR="0008072F">
        <w:t>отопление нежилого здания №75 по ул. Энтузиастов производится за счет использования газового оборудования.</w:t>
      </w:r>
    </w:p>
    <w:p w14:paraId="68E0D6E1" w14:textId="77777777" w:rsidR="00C95CCC" w:rsidRDefault="0008072F" w:rsidP="00473F36">
      <w:pPr>
        <w:pStyle w:val="a3"/>
        <w:spacing w:before="0" w:beforeAutospacing="0" w:after="0" w:afterAutospacing="0" w:line="276" w:lineRule="auto"/>
        <w:ind w:firstLine="540"/>
        <w:jc w:val="both"/>
      </w:pPr>
      <w:r>
        <w:t xml:space="preserve">Относительно безвозмездной аренды части земельного участка площадью 160 </w:t>
      </w:r>
      <w:proofErr w:type="spellStart"/>
      <w:r>
        <w:t>кв.м</w:t>
      </w:r>
      <w:proofErr w:type="spellEnd"/>
      <w:r>
        <w:t>., отмечу следующее.</w:t>
      </w:r>
    </w:p>
    <w:p w14:paraId="14A05473" w14:textId="77777777" w:rsidR="0008072F" w:rsidRDefault="0008072F" w:rsidP="0008072F">
      <w:pPr>
        <w:pStyle w:val="a3"/>
        <w:spacing w:before="0" w:beforeAutospacing="0" w:after="0" w:afterAutospacing="0" w:line="276" w:lineRule="auto"/>
        <w:ind w:firstLine="540"/>
        <w:jc w:val="both"/>
      </w:pPr>
      <w:r>
        <w:t>В силу общего правила, закрепленного ст. 606 ГК РФ, 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14:paraId="65D48A08" w14:textId="77777777" w:rsidR="0008072F" w:rsidRDefault="0008072F" w:rsidP="0008072F">
      <w:pPr>
        <w:pStyle w:val="a3"/>
        <w:spacing w:before="0" w:beforeAutospacing="0" w:after="0" w:afterAutospacing="0" w:line="276" w:lineRule="auto"/>
        <w:ind w:firstLine="540"/>
        <w:jc w:val="both"/>
      </w:pPr>
      <w:r>
        <w:t>Таким образом, договор аренды является возмездным договором.</w:t>
      </w:r>
    </w:p>
    <w:p w14:paraId="25C02EF9" w14:textId="77777777" w:rsidR="0008072F" w:rsidRDefault="0008072F" w:rsidP="0008072F">
      <w:pPr>
        <w:pStyle w:val="a3"/>
        <w:spacing w:before="0" w:beforeAutospacing="0" w:after="0" w:afterAutospacing="0" w:line="276" w:lineRule="auto"/>
        <w:ind w:firstLine="540"/>
        <w:jc w:val="both"/>
      </w:pPr>
      <w:r>
        <w:t>Учитывая</w:t>
      </w:r>
      <w:r w:rsidR="00C128A0">
        <w:t>, что</w:t>
      </w:r>
      <w:r>
        <w:t xml:space="preserve"> теплоснабжение здания за счет использования газового оборудования, у РКООИ ЦИП «Таганай» отсутствует необходимость обслуживания коммерческого узла учета и сетей теплоснабжения.</w:t>
      </w:r>
    </w:p>
    <w:p w14:paraId="58D6C6AB" w14:textId="46B8E095" w:rsidR="009903CD" w:rsidRDefault="009903CD" w:rsidP="0008072F">
      <w:pPr>
        <w:pStyle w:val="a3"/>
        <w:spacing w:before="0" w:beforeAutospacing="0" w:after="0" w:afterAutospacing="0" w:line="276" w:lineRule="auto"/>
        <w:ind w:firstLine="540"/>
        <w:jc w:val="both"/>
      </w:pPr>
      <w:r>
        <w:t xml:space="preserve">Дополнительно, обращаем Ваше внимание на то обстоятельство, что РКООИ ЦИП «Таганай» является лицом, </w:t>
      </w:r>
      <w:r w:rsidR="003724F8">
        <w:t xml:space="preserve">не </w:t>
      </w:r>
      <w:r>
        <w:t>обладающим правом владения</w:t>
      </w:r>
      <w:r w:rsidR="003724F8">
        <w:t xml:space="preserve"> здания по </w:t>
      </w:r>
      <w:proofErr w:type="spellStart"/>
      <w:r w:rsidR="003724F8">
        <w:t>ул.Энтузиастов</w:t>
      </w:r>
      <w:proofErr w:type="spellEnd"/>
      <w:r w:rsidR="003724F8">
        <w:t xml:space="preserve"> д. 75 и прилегающего земельного участка,</w:t>
      </w:r>
      <w:r>
        <w:t xml:space="preserve"> и польз</w:t>
      </w:r>
      <w:r w:rsidR="003724F8">
        <w:t>уется</w:t>
      </w:r>
      <w:r>
        <w:t xml:space="preserve"> зданием на праве аренды. Собственником здания и арендатором земельного участка, находящегося в государственной собственности, является </w:t>
      </w:r>
      <w:proofErr w:type="spellStart"/>
      <w:r>
        <w:t>Лопакова</w:t>
      </w:r>
      <w:proofErr w:type="spellEnd"/>
      <w:r>
        <w:t xml:space="preserve"> Наталия Федоровна. Обязательственных отношений между </w:t>
      </w:r>
      <w:proofErr w:type="spellStart"/>
      <w:r>
        <w:t>Лопаковой</w:t>
      </w:r>
      <w:proofErr w:type="spellEnd"/>
      <w:r>
        <w:t xml:space="preserve"> Н.В. и ООО «</w:t>
      </w:r>
      <w:r w:rsidRPr="00B10CA5">
        <w:t>ТК ТУС-ИНВЕСТ</w:t>
      </w:r>
      <w:r>
        <w:t>» нет, в связи с чем отсутствуют законные основания расположения имущества ООО «</w:t>
      </w:r>
      <w:r w:rsidRPr="00B10CA5">
        <w:t>ТК ТУС-ИНВЕСТ</w:t>
      </w:r>
      <w:r>
        <w:t>» на земельном участке.</w:t>
      </w:r>
    </w:p>
    <w:p w14:paraId="42908183" w14:textId="77777777" w:rsidR="0008072F" w:rsidRDefault="0008072F" w:rsidP="0008072F">
      <w:pPr>
        <w:pStyle w:val="a3"/>
        <w:spacing w:before="0" w:beforeAutospacing="0" w:after="0" w:afterAutospacing="0" w:line="276" w:lineRule="auto"/>
        <w:ind w:firstLine="540"/>
        <w:jc w:val="both"/>
      </w:pPr>
      <w:r>
        <w:t>На основании изложенного, РКООИ ЦИП «Таганай» ВЫНУЖДЕНО отказаться от предложений ООО «</w:t>
      </w:r>
      <w:r w:rsidRPr="00B10CA5">
        <w:t>ТК ТУС-ИНВЕСТ</w:t>
      </w:r>
      <w:r>
        <w:t>».</w:t>
      </w:r>
    </w:p>
    <w:p w14:paraId="3CC54DF0" w14:textId="77777777" w:rsidR="003819CF" w:rsidRDefault="003819CF" w:rsidP="003819CF">
      <w:pPr>
        <w:pStyle w:val="a3"/>
        <w:spacing w:before="0" w:beforeAutospacing="0" w:after="0" w:afterAutospacing="0" w:line="276" w:lineRule="auto"/>
        <w:ind w:firstLine="540"/>
        <w:jc w:val="both"/>
      </w:pPr>
      <w:r>
        <w:t xml:space="preserve">В тоже время, на основании части 1 стать65 Земельного кодекса РФ, использование земли в Российской Федерации является платным. Формами платы за использование земли являются земельный налог (до введения в действие налога на недвижимость), арендная плата, а также иная плата, предусмотренная настоящим </w:t>
      </w:r>
      <w:hyperlink r:id="rId26" w:history="1">
        <w:r w:rsidRPr="003819CF">
          <w:t>Кодексом</w:t>
        </w:r>
      </w:hyperlink>
      <w:r>
        <w:t>.</w:t>
      </w:r>
    </w:p>
    <w:p w14:paraId="784BD7BC" w14:textId="77777777" w:rsidR="003819CF" w:rsidRDefault="003819CF" w:rsidP="003819CF">
      <w:pPr>
        <w:pStyle w:val="a3"/>
        <w:spacing w:before="0" w:beforeAutospacing="0" w:after="0" w:afterAutospacing="0" w:line="276" w:lineRule="auto"/>
        <w:ind w:firstLine="540"/>
        <w:jc w:val="both"/>
      </w:pPr>
      <w:r>
        <w:t xml:space="preserve">До настоящего времени плату за использование части земельного участка площадью 160 </w:t>
      </w:r>
      <w:proofErr w:type="spellStart"/>
      <w:r>
        <w:t>кв.м</w:t>
      </w:r>
      <w:proofErr w:type="spellEnd"/>
      <w:r>
        <w:t>. ООО «</w:t>
      </w:r>
      <w:r w:rsidRPr="00B10CA5">
        <w:t>ТК ТУС-ИНВЕСТ</w:t>
      </w:r>
      <w:r>
        <w:t>» не вносит.</w:t>
      </w:r>
    </w:p>
    <w:p w14:paraId="10A0488D" w14:textId="77777777" w:rsidR="003819CF" w:rsidRDefault="003819CF" w:rsidP="003819CF">
      <w:pPr>
        <w:pStyle w:val="a3"/>
        <w:spacing w:before="0" w:beforeAutospacing="0" w:after="0" w:afterAutospacing="0" w:line="276" w:lineRule="auto"/>
        <w:ind w:firstLine="540"/>
        <w:jc w:val="both"/>
      </w:pPr>
      <w:r>
        <w:t>Руководствуясь ч. 1 ст. 65 Земельного кодекса РФ, РКООИ ЦИП «Таганай» ПРЕДЛАГАЕТ ООО «</w:t>
      </w:r>
      <w:r w:rsidRPr="00B10CA5">
        <w:t>ТК ТУС-ИНВЕСТ</w:t>
      </w:r>
      <w:r>
        <w:t>» рассмотреть сумму и сроки уплаты арендной платы за использование части земельного участка.</w:t>
      </w:r>
    </w:p>
    <w:p w14:paraId="700C096F" w14:textId="0260E0E6" w:rsidR="003819CF" w:rsidRDefault="003819CF" w:rsidP="00473F36">
      <w:pPr>
        <w:pStyle w:val="a3"/>
        <w:spacing w:before="0" w:beforeAutospacing="0" w:after="0" w:afterAutospacing="0" w:line="276" w:lineRule="auto"/>
        <w:ind w:firstLine="540"/>
        <w:jc w:val="both"/>
      </w:pPr>
    </w:p>
    <w:p w14:paraId="59A09B83" w14:textId="539BF982" w:rsidR="003724F8" w:rsidRDefault="003724F8" w:rsidP="00473F36">
      <w:pPr>
        <w:pStyle w:val="a3"/>
        <w:spacing w:before="0" w:beforeAutospacing="0" w:after="0" w:afterAutospacing="0" w:line="276" w:lineRule="auto"/>
        <w:ind w:firstLine="540"/>
        <w:jc w:val="both"/>
      </w:pPr>
      <w:r>
        <w:t>С уважением,</w:t>
      </w:r>
    </w:p>
    <w:p w14:paraId="21BFE544" w14:textId="41F09A74" w:rsidR="003724F8" w:rsidRDefault="003724F8" w:rsidP="00473F36">
      <w:pPr>
        <w:pStyle w:val="a3"/>
        <w:spacing w:before="0" w:beforeAutospacing="0" w:after="0" w:afterAutospacing="0" w:line="276" w:lineRule="auto"/>
        <w:ind w:firstLine="540"/>
        <w:jc w:val="both"/>
      </w:pPr>
      <w:r>
        <w:t>Председатель РКООИ «ЦИП «Таганай»</w:t>
      </w:r>
    </w:p>
    <w:p w14:paraId="466228CF" w14:textId="3929BB9F" w:rsidR="003724F8" w:rsidRDefault="003724F8" w:rsidP="00473F36">
      <w:pPr>
        <w:pStyle w:val="a3"/>
        <w:spacing w:before="0" w:beforeAutospacing="0" w:after="0" w:afterAutospacing="0" w:line="276" w:lineRule="auto"/>
        <w:ind w:firstLine="540"/>
        <w:jc w:val="both"/>
      </w:pPr>
      <w:r>
        <w:t>Богдановский Сергей Викторович</w:t>
      </w:r>
    </w:p>
    <w:p w14:paraId="110F9AE1" w14:textId="1EB57498" w:rsidR="003724F8" w:rsidRDefault="003724F8" w:rsidP="00473F36">
      <w:pPr>
        <w:pStyle w:val="a3"/>
        <w:spacing w:before="0" w:beforeAutospacing="0" w:after="0" w:afterAutospacing="0" w:line="276" w:lineRule="auto"/>
        <w:ind w:firstLine="540"/>
        <w:jc w:val="both"/>
      </w:pPr>
    </w:p>
    <w:p w14:paraId="3246B04E" w14:textId="6CEB1314" w:rsidR="003724F8" w:rsidRDefault="003724F8" w:rsidP="00473F36">
      <w:pPr>
        <w:pStyle w:val="a3"/>
        <w:spacing w:before="0" w:beforeAutospacing="0" w:after="0" w:afterAutospacing="0" w:line="276" w:lineRule="auto"/>
        <w:ind w:firstLine="540"/>
        <w:jc w:val="both"/>
      </w:pPr>
      <w:r>
        <w:t>+7 909 195 04 08</w:t>
      </w:r>
    </w:p>
    <w:sectPr w:rsidR="003724F8">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7D99D" w14:textId="77777777" w:rsidR="00E02E04" w:rsidRDefault="00E02E04" w:rsidP="0008072F">
      <w:pPr>
        <w:spacing w:after="0" w:line="240" w:lineRule="auto"/>
      </w:pPr>
      <w:r>
        <w:separator/>
      </w:r>
    </w:p>
  </w:endnote>
  <w:endnote w:type="continuationSeparator" w:id="0">
    <w:p w14:paraId="4016DF30" w14:textId="77777777" w:rsidR="00E02E04" w:rsidRDefault="00E02E04" w:rsidP="0008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140471"/>
      <w:docPartObj>
        <w:docPartGallery w:val="Page Numbers (Bottom of Page)"/>
        <w:docPartUnique/>
      </w:docPartObj>
    </w:sdtPr>
    <w:sdtEndPr/>
    <w:sdtContent>
      <w:sdt>
        <w:sdtPr>
          <w:rPr>
            <w:rFonts w:ascii="Times New Roman" w:hAnsi="Times New Roman" w:cs="Times New Roman"/>
          </w:rPr>
          <w:id w:val="1728636285"/>
          <w:docPartObj>
            <w:docPartGallery w:val="Page Numbers (Top of Page)"/>
            <w:docPartUnique/>
          </w:docPartObj>
        </w:sdtPr>
        <w:sdtEndPr/>
        <w:sdtContent>
          <w:p w14:paraId="1FB64EB7" w14:textId="77777777" w:rsidR="0008072F" w:rsidRPr="0008072F" w:rsidRDefault="0008072F" w:rsidP="0008072F">
            <w:pPr>
              <w:pStyle w:val="a7"/>
              <w:jc w:val="center"/>
              <w:rPr>
                <w:rFonts w:ascii="Times New Roman" w:hAnsi="Times New Roman" w:cs="Times New Roman"/>
              </w:rPr>
            </w:pPr>
            <w:r w:rsidRPr="0008072F">
              <w:rPr>
                <w:rFonts w:ascii="Times New Roman" w:hAnsi="Times New Roman" w:cs="Times New Roman"/>
              </w:rPr>
              <w:t xml:space="preserve">Страница </w:t>
            </w:r>
            <w:r w:rsidRPr="0008072F">
              <w:rPr>
                <w:rFonts w:ascii="Times New Roman" w:hAnsi="Times New Roman" w:cs="Times New Roman"/>
                <w:bCs/>
              </w:rPr>
              <w:fldChar w:fldCharType="begin"/>
            </w:r>
            <w:r w:rsidRPr="0008072F">
              <w:rPr>
                <w:rFonts w:ascii="Times New Roman" w:hAnsi="Times New Roman" w:cs="Times New Roman"/>
                <w:bCs/>
              </w:rPr>
              <w:instrText>PAGE</w:instrText>
            </w:r>
            <w:r w:rsidRPr="0008072F">
              <w:rPr>
                <w:rFonts w:ascii="Times New Roman" w:hAnsi="Times New Roman" w:cs="Times New Roman"/>
                <w:bCs/>
              </w:rPr>
              <w:fldChar w:fldCharType="separate"/>
            </w:r>
            <w:r w:rsidR="009903CD">
              <w:rPr>
                <w:rFonts w:ascii="Times New Roman" w:hAnsi="Times New Roman" w:cs="Times New Roman"/>
                <w:bCs/>
                <w:noProof/>
              </w:rPr>
              <w:t>5</w:t>
            </w:r>
            <w:r w:rsidRPr="0008072F">
              <w:rPr>
                <w:rFonts w:ascii="Times New Roman" w:hAnsi="Times New Roman" w:cs="Times New Roman"/>
                <w:bCs/>
              </w:rPr>
              <w:fldChar w:fldCharType="end"/>
            </w:r>
            <w:r w:rsidRPr="0008072F">
              <w:rPr>
                <w:rFonts w:ascii="Times New Roman" w:hAnsi="Times New Roman" w:cs="Times New Roman"/>
              </w:rPr>
              <w:t xml:space="preserve"> из </w:t>
            </w:r>
            <w:r w:rsidRPr="0008072F">
              <w:rPr>
                <w:rFonts w:ascii="Times New Roman" w:hAnsi="Times New Roman" w:cs="Times New Roman"/>
                <w:bCs/>
              </w:rPr>
              <w:fldChar w:fldCharType="begin"/>
            </w:r>
            <w:r w:rsidRPr="0008072F">
              <w:rPr>
                <w:rFonts w:ascii="Times New Roman" w:hAnsi="Times New Roman" w:cs="Times New Roman"/>
                <w:bCs/>
              </w:rPr>
              <w:instrText>NUMPAGES</w:instrText>
            </w:r>
            <w:r w:rsidRPr="0008072F">
              <w:rPr>
                <w:rFonts w:ascii="Times New Roman" w:hAnsi="Times New Roman" w:cs="Times New Roman"/>
                <w:bCs/>
              </w:rPr>
              <w:fldChar w:fldCharType="separate"/>
            </w:r>
            <w:r w:rsidR="009903CD">
              <w:rPr>
                <w:rFonts w:ascii="Times New Roman" w:hAnsi="Times New Roman" w:cs="Times New Roman"/>
                <w:bCs/>
                <w:noProof/>
              </w:rPr>
              <w:t>5</w:t>
            </w:r>
            <w:r w:rsidRPr="0008072F">
              <w:rPr>
                <w:rFonts w:ascii="Times New Roman" w:hAnsi="Times New Roman" w:cs="Times New Roman"/>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DAC52" w14:textId="77777777" w:rsidR="00E02E04" w:rsidRDefault="00E02E04" w:rsidP="0008072F">
      <w:pPr>
        <w:spacing w:after="0" w:line="240" w:lineRule="auto"/>
      </w:pPr>
      <w:r>
        <w:separator/>
      </w:r>
    </w:p>
  </w:footnote>
  <w:footnote w:type="continuationSeparator" w:id="0">
    <w:p w14:paraId="2F2AA48D" w14:textId="77777777" w:rsidR="00E02E04" w:rsidRDefault="00E02E04" w:rsidP="000807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CCC"/>
    <w:rsid w:val="0008072F"/>
    <w:rsid w:val="001D333E"/>
    <w:rsid w:val="00333F85"/>
    <w:rsid w:val="003724F8"/>
    <w:rsid w:val="003819CF"/>
    <w:rsid w:val="003D3997"/>
    <w:rsid w:val="00473F36"/>
    <w:rsid w:val="005450FB"/>
    <w:rsid w:val="006548DE"/>
    <w:rsid w:val="00847E48"/>
    <w:rsid w:val="009903CD"/>
    <w:rsid w:val="00B10CA5"/>
    <w:rsid w:val="00B3582F"/>
    <w:rsid w:val="00C128A0"/>
    <w:rsid w:val="00C44086"/>
    <w:rsid w:val="00C95CCC"/>
    <w:rsid w:val="00E02E04"/>
    <w:rsid w:val="00EF5177"/>
    <w:rsid w:val="00F727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64DBC"/>
  <w15:chartTrackingRefBased/>
  <w15:docId w15:val="{D9ED75B5-239C-491F-8ED6-C50C93DD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95C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95CCC"/>
    <w:rPr>
      <w:color w:val="0000FF"/>
      <w:u w:val="single"/>
    </w:rPr>
  </w:style>
  <w:style w:type="paragraph" w:styleId="a5">
    <w:name w:val="header"/>
    <w:basedOn w:val="a"/>
    <w:link w:val="a6"/>
    <w:uiPriority w:val="99"/>
    <w:unhideWhenUsed/>
    <w:rsid w:val="0008072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072F"/>
  </w:style>
  <w:style w:type="paragraph" w:styleId="a7">
    <w:name w:val="footer"/>
    <w:basedOn w:val="a"/>
    <w:link w:val="a8"/>
    <w:uiPriority w:val="99"/>
    <w:unhideWhenUsed/>
    <w:rsid w:val="0008072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0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316">
      <w:bodyDiv w:val="1"/>
      <w:marLeft w:val="0"/>
      <w:marRight w:val="0"/>
      <w:marTop w:val="0"/>
      <w:marBottom w:val="0"/>
      <w:divBdr>
        <w:top w:val="none" w:sz="0" w:space="0" w:color="auto"/>
        <w:left w:val="none" w:sz="0" w:space="0" w:color="auto"/>
        <w:bottom w:val="none" w:sz="0" w:space="0" w:color="auto"/>
        <w:right w:val="none" w:sz="0" w:space="0" w:color="auto"/>
      </w:divBdr>
    </w:div>
    <w:div w:id="97718461">
      <w:bodyDiv w:val="1"/>
      <w:marLeft w:val="0"/>
      <w:marRight w:val="0"/>
      <w:marTop w:val="0"/>
      <w:marBottom w:val="0"/>
      <w:divBdr>
        <w:top w:val="none" w:sz="0" w:space="0" w:color="auto"/>
        <w:left w:val="none" w:sz="0" w:space="0" w:color="auto"/>
        <w:bottom w:val="none" w:sz="0" w:space="0" w:color="auto"/>
        <w:right w:val="none" w:sz="0" w:space="0" w:color="auto"/>
      </w:divBdr>
    </w:div>
    <w:div w:id="140121856">
      <w:bodyDiv w:val="1"/>
      <w:marLeft w:val="0"/>
      <w:marRight w:val="0"/>
      <w:marTop w:val="0"/>
      <w:marBottom w:val="0"/>
      <w:divBdr>
        <w:top w:val="none" w:sz="0" w:space="0" w:color="auto"/>
        <w:left w:val="none" w:sz="0" w:space="0" w:color="auto"/>
        <w:bottom w:val="none" w:sz="0" w:space="0" w:color="auto"/>
        <w:right w:val="none" w:sz="0" w:space="0" w:color="auto"/>
      </w:divBdr>
    </w:div>
    <w:div w:id="170460785">
      <w:bodyDiv w:val="1"/>
      <w:marLeft w:val="0"/>
      <w:marRight w:val="0"/>
      <w:marTop w:val="0"/>
      <w:marBottom w:val="0"/>
      <w:divBdr>
        <w:top w:val="none" w:sz="0" w:space="0" w:color="auto"/>
        <w:left w:val="none" w:sz="0" w:space="0" w:color="auto"/>
        <w:bottom w:val="none" w:sz="0" w:space="0" w:color="auto"/>
        <w:right w:val="none" w:sz="0" w:space="0" w:color="auto"/>
      </w:divBdr>
    </w:div>
    <w:div w:id="178276927">
      <w:bodyDiv w:val="1"/>
      <w:marLeft w:val="0"/>
      <w:marRight w:val="0"/>
      <w:marTop w:val="0"/>
      <w:marBottom w:val="0"/>
      <w:divBdr>
        <w:top w:val="none" w:sz="0" w:space="0" w:color="auto"/>
        <w:left w:val="none" w:sz="0" w:space="0" w:color="auto"/>
        <w:bottom w:val="none" w:sz="0" w:space="0" w:color="auto"/>
        <w:right w:val="none" w:sz="0" w:space="0" w:color="auto"/>
      </w:divBdr>
    </w:div>
    <w:div w:id="774792969">
      <w:bodyDiv w:val="1"/>
      <w:marLeft w:val="0"/>
      <w:marRight w:val="0"/>
      <w:marTop w:val="0"/>
      <w:marBottom w:val="0"/>
      <w:divBdr>
        <w:top w:val="none" w:sz="0" w:space="0" w:color="auto"/>
        <w:left w:val="none" w:sz="0" w:space="0" w:color="auto"/>
        <w:bottom w:val="none" w:sz="0" w:space="0" w:color="auto"/>
        <w:right w:val="none" w:sz="0" w:space="0" w:color="auto"/>
      </w:divBdr>
    </w:div>
    <w:div w:id="786239003">
      <w:bodyDiv w:val="1"/>
      <w:marLeft w:val="0"/>
      <w:marRight w:val="0"/>
      <w:marTop w:val="0"/>
      <w:marBottom w:val="0"/>
      <w:divBdr>
        <w:top w:val="none" w:sz="0" w:space="0" w:color="auto"/>
        <w:left w:val="none" w:sz="0" w:space="0" w:color="auto"/>
        <w:bottom w:val="none" w:sz="0" w:space="0" w:color="auto"/>
        <w:right w:val="none" w:sz="0" w:space="0" w:color="auto"/>
      </w:divBdr>
    </w:div>
    <w:div w:id="801726453">
      <w:bodyDiv w:val="1"/>
      <w:marLeft w:val="0"/>
      <w:marRight w:val="0"/>
      <w:marTop w:val="0"/>
      <w:marBottom w:val="0"/>
      <w:divBdr>
        <w:top w:val="none" w:sz="0" w:space="0" w:color="auto"/>
        <w:left w:val="none" w:sz="0" w:space="0" w:color="auto"/>
        <w:bottom w:val="none" w:sz="0" w:space="0" w:color="auto"/>
        <w:right w:val="none" w:sz="0" w:space="0" w:color="auto"/>
      </w:divBdr>
    </w:div>
    <w:div w:id="945695047">
      <w:bodyDiv w:val="1"/>
      <w:marLeft w:val="0"/>
      <w:marRight w:val="0"/>
      <w:marTop w:val="0"/>
      <w:marBottom w:val="0"/>
      <w:divBdr>
        <w:top w:val="none" w:sz="0" w:space="0" w:color="auto"/>
        <w:left w:val="none" w:sz="0" w:space="0" w:color="auto"/>
        <w:bottom w:val="none" w:sz="0" w:space="0" w:color="auto"/>
        <w:right w:val="none" w:sz="0" w:space="0" w:color="auto"/>
      </w:divBdr>
    </w:div>
    <w:div w:id="1300107744">
      <w:bodyDiv w:val="1"/>
      <w:marLeft w:val="0"/>
      <w:marRight w:val="0"/>
      <w:marTop w:val="0"/>
      <w:marBottom w:val="0"/>
      <w:divBdr>
        <w:top w:val="none" w:sz="0" w:space="0" w:color="auto"/>
        <w:left w:val="none" w:sz="0" w:space="0" w:color="auto"/>
        <w:bottom w:val="none" w:sz="0" w:space="0" w:color="auto"/>
        <w:right w:val="none" w:sz="0" w:space="0" w:color="auto"/>
      </w:divBdr>
    </w:div>
    <w:div w:id="1358001693">
      <w:bodyDiv w:val="1"/>
      <w:marLeft w:val="0"/>
      <w:marRight w:val="0"/>
      <w:marTop w:val="0"/>
      <w:marBottom w:val="0"/>
      <w:divBdr>
        <w:top w:val="none" w:sz="0" w:space="0" w:color="auto"/>
        <w:left w:val="none" w:sz="0" w:space="0" w:color="auto"/>
        <w:bottom w:val="none" w:sz="0" w:space="0" w:color="auto"/>
        <w:right w:val="none" w:sz="0" w:space="0" w:color="auto"/>
      </w:divBdr>
    </w:div>
    <w:div w:id="1572614703">
      <w:bodyDiv w:val="1"/>
      <w:marLeft w:val="0"/>
      <w:marRight w:val="0"/>
      <w:marTop w:val="0"/>
      <w:marBottom w:val="0"/>
      <w:divBdr>
        <w:top w:val="none" w:sz="0" w:space="0" w:color="auto"/>
        <w:left w:val="none" w:sz="0" w:space="0" w:color="auto"/>
        <w:bottom w:val="none" w:sz="0" w:space="0" w:color="auto"/>
        <w:right w:val="none" w:sz="0" w:space="0" w:color="auto"/>
      </w:divBdr>
    </w:div>
    <w:div w:id="1624843243">
      <w:bodyDiv w:val="1"/>
      <w:marLeft w:val="0"/>
      <w:marRight w:val="0"/>
      <w:marTop w:val="0"/>
      <w:marBottom w:val="0"/>
      <w:divBdr>
        <w:top w:val="none" w:sz="0" w:space="0" w:color="auto"/>
        <w:left w:val="none" w:sz="0" w:space="0" w:color="auto"/>
        <w:bottom w:val="none" w:sz="0" w:space="0" w:color="auto"/>
        <w:right w:val="none" w:sz="0" w:space="0" w:color="auto"/>
      </w:divBdr>
    </w:div>
    <w:div w:id="1736706545">
      <w:bodyDiv w:val="1"/>
      <w:marLeft w:val="0"/>
      <w:marRight w:val="0"/>
      <w:marTop w:val="0"/>
      <w:marBottom w:val="0"/>
      <w:divBdr>
        <w:top w:val="none" w:sz="0" w:space="0" w:color="auto"/>
        <w:left w:val="none" w:sz="0" w:space="0" w:color="auto"/>
        <w:bottom w:val="none" w:sz="0" w:space="0" w:color="auto"/>
        <w:right w:val="none" w:sz="0" w:space="0" w:color="auto"/>
      </w:divBdr>
    </w:div>
    <w:div w:id="1790320845">
      <w:bodyDiv w:val="1"/>
      <w:marLeft w:val="0"/>
      <w:marRight w:val="0"/>
      <w:marTop w:val="0"/>
      <w:marBottom w:val="0"/>
      <w:divBdr>
        <w:top w:val="none" w:sz="0" w:space="0" w:color="auto"/>
        <w:left w:val="none" w:sz="0" w:space="0" w:color="auto"/>
        <w:bottom w:val="none" w:sz="0" w:space="0" w:color="auto"/>
        <w:right w:val="none" w:sz="0" w:space="0" w:color="auto"/>
      </w:divBdr>
    </w:div>
    <w:div w:id="1792285342">
      <w:bodyDiv w:val="1"/>
      <w:marLeft w:val="0"/>
      <w:marRight w:val="0"/>
      <w:marTop w:val="0"/>
      <w:marBottom w:val="0"/>
      <w:divBdr>
        <w:top w:val="none" w:sz="0" w:space="0" w:color="auto"/>
        <w:left w:val="none" w:sz="0" w:space="0" w:color="auto"/>
        <w:bottom w:val="none" w:sz="0" w:space="0" w:color="auto"/>
        <w:right w:val="none" w:sz="0" w:space="0" w:color="auto"/>
      </w:divBdr>
    </w:div>
    <w:div w:id="1865747241">
      <w:bodyDiv w:val="1"/>
      <w:marLeft w:val="0"/>
      <w:marRight w:val="0"/>
      <w:marTop w:val="0"/>
      <w:marBottom w:val="0"/>
      <w:divBdr>
        <w:top w:val="none" w:sz="0" w:space="0" w:color="auto"/>
        <w:left w:val="none" w:sz="0" w:space="0" w:color="auto"/>
        <w:bottom w:val="none" w:sz="0" w:space="0" w:color="auto"/>
        <w:right w:val="none" w:sz="0" w:space="0" w:color="auto"/>
      </w:divBdr>
    </w:div>
    <w:div w:id="1896893116">
      <w:bodyDiv w:val="1"/>
      <w:marLeft w:val="0"/>
      <w:marRight w:val="0"/>
      <w:marTop w:val="0"/>
      <w:marBottom w:val="0"/>
      <w:divBdr>
        <w:top w:val="none" w:sz="0" w:space="0" w:color="auto"/>
        <w:left w:val="none" w:sz="0" w:space="0" w:color="auto"/>
        <w:bottom w:val="none" w:sz="0" w:space="0" w:color="auto"/>
        <w:right w:val="none" w:sz="0" w:space="0" w:color="auto"/>
      </w:divBdr>
    </w:div>
    <w:div w:id="2017148030">
      <w:bodyDiv w:val="1"/>
      <w:marLeft w:val="0"/>
      <w:marRight w:val="0"/>
      <w:marTop w:val="0"/>
      <w:marBottom w:val="0"/>
      <w:divBdr>
        <w:top w:val="none" w:sz="0" w:space="0" w:color="auto"/>
        <w:left w:val="none" w:sz="0" w:space="0" w:color="auto"/>
        <w:bottom w:val="none" w:sz="0" w:space="0" w:color="auto"/>
        <w:right w:val="none" w:sz="0" w:space="0" w:color="auto"/>
      </w:divBdr>
    </w:div>
    <w:div w:id="205010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102975&amp;dst=100013&amp;field=134&amp;date=15.06.2025" TargetMode="External"/><Relationship Id="rId13" Type="http://schemas.openxmlformats.org/officeDocument/2006/relationships/hyperlink" Target="https://login.consultant.ru/link/?req=doc&amp;base=LAW&amp;n=102975&amp;dst=100162&amp;field=134&amp;date=15.06.2025" TargetMode="External"/><Relationship Id="rId18" Type="http://schemas.openxmlformats.org/officeDocument/2006/relationships/hyperlink" Target="https://login.consultant.ru/link/?req=doc&amp;base=LAW&amp;n=8546&amp;date=15.06.2025" TargetMode="External"/><Relationship Id="rId26" Type="http://schemas.openxmlformats.org/officeDocument/2006/relationships/hyperlink" Target="https://login.consultant.ru/link/?req=doc&amp;base=LAW&amp;n=501324&amp;dst=2307&amp;field=134&amp;date=15.06.2025" TargetMode="External"/><Relationship Id="rId3" Type="http://schemas.openxmlformats.org/officeDocument/2006/relationships/webSettings" Target="webSettings.xml"/><Relationship Id="rId21" Type="http://schemas.openxmlformats.org/officeDocument/2006/relationships/hyperlink" Target="https://login.consultant.ru/link/?req=doc&amp;base=LAW&amp;n=102041&amp;date=15.06.2025" TargetMode="External"/><Relationship Id="rId7" Type="http://schemas.openxmlformats.org/officeDocument/2006/relationships/hyperlink" Target="https://login.consultant.ru/link/?req=doc&amp;base=LAW&amp;n=102975&amp;date=15.06.2025" TargetMode="External"/><Relationship Id="rId12" Type="http://schemas.openxmlformats.org/officeDocument/2006/relationships/hyperlink" Target="https://login.consultant.ru/link/?req=doc&amp;base=LAW&amp;n=102975&amp;dst=100011&amp;field=134&amp;date=15.06.2025" TargetMode="External"/><Relationship Id="rId17" Type="http://schemas.openxmlformats.org/officeDocument/2006/relationships/hyperlink" Target="https://login.consultant.ru/link/?req=doc&amp;base=LAW&amp;n=102975&amp;date=15.06.2025" TargetMode="External"/><Relationship Id="rId25" Type="http://schemas.openxmlformats.org/officeDocument/2006/relationships/hyperlink" Target="https://login.consultant.ru/link/?req=doc&amp;base=LAW&amp;n=102041&amp;dst=100248&amp;field=134&amp;date=15.06.2025" TargetMode="External"/><Relationship Id="rId2" Type="http://schemas.openxmlformats.org/officeDocument/2006/relationships/settings" Target="settings.xml"/><Relationship Id="rId16" Type="http://schemas.openxmlformats.org/officeDocument/2006/relationships/hyperlink" Target="https://login.consultant.ru/link/?req=doc&amp;base=LAW&amp;n=102975&amp;date=15.06.2025" TargetMode="External"/><Relationship Id="rId20" Type="http://schemas.openxmlformats.org/officeDocument/2006/relationships/hyperlink" Target="https://login.consultant.ru/link/?req=doc&amp;base=LAW&amp;n=102041&amp;dst=1&amp;field=134&amp;date=15.06.2025"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ogin.consultant.ru/link/?req=doc&amp;base=LAW&amp;n=97558&amp;date=15.06.2025" TargetMode="External"/><Relationship Id="rId11" Type="http://schemas.openxmlformats.org/officeDocument/2006/relationships/hyperlink" Target="https://login.consultant.ru/link/?req=doc&amp;base=LAW&amp;n=102975&amp;dst=100244&amp;field=134&amp;date=15.06.2025" TargetMode="External"/><Relationship Id="rId24" Type="http://schemas.openxmlformats.org/officeDocument/2006/relationships/hyperlink" Target="https://login.consultant.ru/link/?req=doc&amp;base=LAW&amp;n=106064&amp;dst=100019&amp;field=134&amp;date=15.06.2025" TargetMode="External"/><Relationship Id="rId5" Type="http://schemas.openxmlformats.org/officeDocument/2006/relationships/endnotes" Target="endnotes.xml"/><Relationship Id="rId15" Type="http://schemas.openxmlformats.org/officeDocument/2006/relationships/hyperlink" Target="https://login.consultant.ru/link/?req=doc&amp;base=LAW&amp;n=102975&amp;dst=100254&amp;field=134&amp;date=15.06.2025" TargetMode="External"/><Relationship Id="rId23" Type="http://schemas.openxmlformats.org/officeDocument/2006/relationships/hyperlink" Target="https://login.consultant.ru/link/?req=doc&amp;base=LAW&amp;n=102041&amp;dst=100093&amp;field=134&amp;date=15.06.2025" TargetMode="External"/><Relationship Id="rId28" Type="http://schemas.openxmlformats.org/officeDocument/2006/relationships/fontTable" Target="fontTable.xml"/><Relationship Id="rId10" Type="http://schemas.openxmlformats.org/officeDocument/2006/relationships/hyperlink" Target="https://login.consultant.ru/link/?req=doc&amp;base=LAW&amp;n=102975&amp;dst=100243&amp;field=134&amp;date=15.06.2025" TargetMode="External"/><Relationship Id="rId19" Type="http://schemas.openxmlformats.org/officeDocument/2006/relationships/hyperlink" Target="https://login.consultant.ru/link/?req=doc&amp;base=LAW&amp;n=102975&amp;dst=100243&amp;field=134&amp;date=15.06.2025" TargetMode="External"/><Relationship Id="rId4" Type="http://schemas.openxmlformats.org/officeDocument/2006/relationships/footnotes" Target="footnotes.xml"/><Relationship Id="rId9" Type="http://schemas.openxmlformats.org/officeDocument/2006/relationships/hyperlink" Target="https://login.consultant.ru/link/?req=doc&amp;base=LAW&amp;n=102034&amp;dst=100392&amp;field=134&amp;date=15.06.2025" TargetMode="External"/><Relationship Id="rId14" Type="http://schemas.openxmlformats.org/officeDocument/2006/relationships/hyperlink" Target="https://login.consultant.ru/link/?req=doc&amp;base=LAW&amp;n=102034&amp;dst=100412&amp;field=134&amp;date=15.06.2025" TargetMode="External"/><Relationship Id="rId22" Type="http://schemas.openxmlformats.org/officeDocument/2006/relationships/hyperlink" Target="https://login.consultant.ru/link/?req=doc&amp;base=LAW&amp;n=102041&amp;dst=100047&amp;field=134&amp;date=15.06.2025"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2565</Words>
  <Characters>14624</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Сергей</cp:lastModifiedBy>
  <cp:revision>6</cp:revision>
  <cp:lastPrinted>2025-06-24T12:28:00Z</cp:lastPrinted>
  <dcterms:created xsi:type="dcterms:W3CDTF">2025-06-23T09:33:00Z</dcterms:created>
  <dcterms:modified xsi:type="dcterms:W3CDTF">2025-06-24T12:30:00Z</dcterms:modified>
</cp:coreProperties>
</file>