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</w:rPr>
        <w:suppressLineNumbers w:val="0"/>
      </w:pPr>
      <w:r>
        <w:rPr>
          <w:rFonts w:ascii="Liberation Serif" w:hAnsi="Liberation Serif" w:cs="Liberation Serif" w:eastAsia="Liberation Serif"/>
          <w:sz w:val="40"/>
          <w:szCs w:val="40"/>
          <w:lang w:val="en-US" w:bidi="en-US"/>
        </w:rPr>
        <w:fldChar w:fldCharType="begin"/>
      </w:r>
      <w:r>
        <w:rPr>
          <w:rFonts w:ascii="Liberation Serif" w:hAnsi="Liberation Serif" w:cs="Liberation Serif" w:eastAsia="Liberation Serif"/>
          <w:sz w:val="40"/>
          <w:szCs w:val="40"/>
          <w:lang w:val="en-US" w:bidi="en-US"/>
        </w:rPr>
        <w:instrText xml:space="preserve"> SHAPE  \* MERGEFORMAT </w:instrText>
      </w:r>
      <w:r>
        <w:rPr>
          <w:rFonts w:ascii="Liberation Serif" w:hAnsi="Liberation Serif" w:cs="Liberation Serif" w:eastAsia="Liberation Serif"/>
          <w:sz w:val="40"/>
          <w:szCs w:val="40"/>
          <w:lang w:val="en-US" w:bidi="en-US"/>
        </w:rPr>
        <w:fldChar w:fldCharType="separate"/>
      </w:r>
      <w:r>
        <w:rPr>
          <w:rFonts w:ascii="Liberation Serif" w:hAnsi="Liberation Serif" w:cs="Liberation Serif" w:eastAsia="Liberation Serif"/>
          <w:sz w:val="40"/>
          <w:szCs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25" cy="628650"/>
                <wp:effectExtent l="0" t="0" r="0" b="0"/>
                <wp:docPr id="1" name="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094653" name="" hidden="0"/>
                        <pic:cNvPicPr/>
                        <pic:nvPr isPhoto="0" userDrawn="0"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6722" cy="6286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36.8pt;height:49.5pt;" stroked="f">
                <v:path textboxrect="0,0,0,0"/>
                <v:imagedata r:id="rId11" o:title=""/>
              </v:shape>
            </w:pict>
          </mc:Fallback>
        </mc:AlternateContent>
      </w:r>
      <w:r>
        <w:rPr>
          <w:rFonts w:ascii="Liberation Serif" w:hAnsi="Liberation Serif" w:cs="Liberation Serif" w:eastAsia="Liberation Serif"/>
          <w:sz w:val="40"/>
          <w:szCs w:val="40"/>
          <w:lang w:val="en-US" w:bidi="en-US"/>
        </w:rPr>
        <w:fldChar w:fldCharType="end"/>
      </w:r>
      <w:r>
        <w:rPr>
          <w:rFonts w:ascii="Liberation Serif" w:hAnsi="Liberation Serif" w:cs="Liberation Serif" w:eastAsia="Liberation Serif"/>
        </w:rPr>
      </w:r>
      <w:r/>
    </w:p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  <w:color w:val="005EB8"/>
        </w:rPr>
        <w:suppressLineNumbers w:val="0"/>
      </w:pPr>
      <w:r>
        <w:rPr>
          <w:rFonts w:ascii="Liberation Serif" w:hAnsi="Liberation Serif" w:cs="Liberation Serif" w:eastAsia="Liberation Serif"/>
          <w:b/>
          <w:color w:val="005EB8"/>
          <w:sz w:val="40"/>
          <w:szCs w:val="40"/>
          <w:lang w:bidi="en-US"/>
        </w:rPr>
        <w:t xml:space="preserve">ПРАВИТЕЛЬСТВО </w:t>
      </w:r>
      <w:r>
        <w:rPr>
          <w:rFonts w:ascii="Liberation Serif" w:hAnsi="Liberation Serif" w:cs="Liberation Serif" w:eastAsia="Liberation Serif"/>
          <w:color w:val="005EB8"/>
        </w:rPr>
      </w:r>
      <w:r/>
    </w:p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  <w:color w:val="005EB8"/>
        </w:rPr>
        <w:suppressLineNumbers w:val="0"/>
      </w:pPr>
      <w:r>
        <w:rPr>
          <w:rFonts w:ascii="Liberation Serif" w:hAnsi="Liberation Serif" w:cs="Liberation Serif" w:eastAsia="Liberation Serif"/>
          <w:b/>
          <w:color w:val="005EB8"/>
          <w:sz w:val="40"/>
          <w:szCs w:val="40"/>
          <w:lang w:bidi="en-US"/>
        </w:rPr>
        <w:t xml:space="preserve">ЯМАЛО-НЕНЕЦКОГО АВТОНОМНОГО ОКРУГА</w:t>
      </w:r>
      <w:r>
        <w:rPr>
          <w:rFonts w:ascii="Liberation Serif" w:hAnsi="Liberation Serif" w:cs="Liberation Serif" w:eastAsia="Liberation Serif"/>
          <w:color w:val="005EB8"/>
        </w:rPr>
      </w:r>
      <w:r/>
    </w:p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  <w:color w:val="005EB8"/>
        </w:rPr>
        <w:suppressLineNumbers w:val="0"/>
      </w:pPr>
      <w:r>
        <w:rPr>
          <w:rFonts w:ascii="Liberation Serif" w:hAnsi="Liberation Serif" w:cs="Liberation Serif" w:eastAsia="Liberation Serif"/>
          <w:color w:val="005EB8"/>
          <w:sz w:val="40"/>
          <w:szCs w:val="40"/>
          <w:lang w:bidi="en-US"/>
        </w:rPr>
      </w:r>
      <w:r>
        <w:rPr>
          <w:rFonts w:ascii="Liberation Serif" w:hAnsi="Liberation Serif" w:cs="Liberation Serif" w:eastAsia="Liberation Serif"/>
          <w:color w:val="005EB8"/>
        </w:rPr>
      </w:r>
      <w:r/>
    </w:p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  <w:color w:val="E4002B"/>
        </w:rPr>
        <w:suppressLineNumbers w:val="0"/>
      </w:pPr>
      <w:r>
        <w:rPr>
          <w:rFonts w:ascii="Liberation Serif" w:hAnsi="Liberation Serif" w:cs="Liberation Serif" w:eastAsia="Liberation Serif"/>
          <w:b/>
          <w:color w:val="E4002B"/>
          <w:sz w:val="44"/>
          <w:szCs w:val="44"/>
          <w:lang w:bidi="en-US"/>
        </w:rPr>
        <w:t xml:space="preserve">ПОСТАНОВЛЕНИЕ</w:t>
      </w:r>
      <w:r>
        <w:rPr>
          <w:rFonts w:ascii="Liberation Serif" w:hAnsi="Liberation Serif" w:cs="Liberation Serif" w:eastAsia="Liberation Serif"/>
          <w:color w:val="E4002B"/>
        </w:rPr>
      </w:r>
      <w:r/>
    </w:p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  <w:sz w:val="28"/>
        </w:rPr>
        <w:suppressLineNumbers w:val="0"/>
      </w:pPr>
      <w:r>
        <w:rPr>
          <w:rFonts w:ascii="Liberation Serif" w:hAnsi="Liberation Serif" w:cs="Liberation Serif" w:eastAsia="Liberation Serif"/>
          <w:b/>
          <w:sz w:val="28"/>
          <w:szCs w:val="44"/>
          <w:lang w:bidi="en-US"/>
        </w:rPr>
      </w:r>
      <w:r>
        <w:rPr>
          <w:rFonts w:ascii="Liberation Serif" w:hAnsi="Liberation Serif" w:cs="Liberation Serif" w:eastAsia="Liberation Serif"/>
          <w:sz w:val="28"/>
        </w:rPr>
      </w:r>
      <w:r>
        <w:rPr>
          <w:sz w:val="28"/>
        </w:rPr>
      </w:r>
    </w:p>
    <w:p>
      <w:pPr>
        <w:pStyle w:val="679"/>
        <w:spacing w:line="252" w:lineRule="auto"/>
        <w:widowControl w:val="off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  <w:lang w:bidi="en-US"/>
        </w:rPr>
      </w:r>
      <w:r>
        <w:rPr>
          <w:rFonts w:ascii="Liberation Serif" w:hAnsi="Liberation Serif"/>
          <w:sz w:val="28"/>
          <w:szCs w:val="28"/>
          <w:lang w:bidi="en-US" w:eastAsia="en-US"/>
        </w:rPr>
        <w:t xml:space="preserve">30 декабря 2022 г.                                                                                  </w:t>
      </w:r>
      <w:r>
        <w:rPr>
          <w:rFonts w:ascii="Liberation Serif" w:hAnsi="Liberation Serif"/>
          <w:sz w:val="28"/>
          <w:szCs w:val="28"/>
          <w:lang w:bidi="en-US" w:eastAsia="en-US"/>
        </w:rPr>
        <w:t xml:space="preserve">       № 1325</w:t>
      </w:r>
      <w:r>
        <w:rPr>
          <w:rFonts w:ascii="Liberation Serif" w:hAnsi="Liberation Serif"/>
          <w:sz w:val="28"/>
          <w:szCs w:val="28"/>
          <w:lang w:bidi="en-US" w:eastAsia="en-US"/>
        </w:rPr>
        <w:t xml:space="preserve">-П</w:t>
      </w:r>
      <w:r>
        <w:rPr>
          <w:rFonts w:ascii="Liberation Serif" w:hAnsi="Liberation Serif"/>
          <w:sz w:val="28"/>
        </w:rPr>
      </w:r>
      <w:r/>
    </w:p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  <w:sz w:val="28"/>
        </w:rPr>
        <w:suppressLineNumbers w:val="0"/>
      </w:pPr>
      <w:r>
        <w:rPr>
          <w:rFonts w:ascii="Liberation Serif" w:hAnsi="Liberation Serif" w:cs="Liberation Serif" w:eastAsia="Liberation Serif"/>
          <w:sz w:val="28"/>
          <w:szCs w:val="28"/>
          <w:lang w:bidi="en-US"/>
        </w:rPr>
      </w:r>
      <w:r>
        <w:rPr>
          <w:rFonts w:ascii="Liberation Serif" w:hAnsi="Liberation Serif" w:cs="Liberation Serif" w:eastAsia="Liberation Serif"/>
          <w:sz w:val="28"/>
        </w:rPr>
      </w:r>
      <w:r>
        <w:rPr>
          <w:sz w:val="28"/>
        </w:rPr>
      </w:r>
    </w:p>
    <w:p>
      <w:pPr>
        <w:pStyle w:val="679"/>
        <w:contextualSpacing w:val="0"/>
        <w:jc w:val="center"/>
        <w:pageBreakBefore w:val="0"/>
        <w:spacing w:after="0" w:afterAutospacing="0" w:line="240" w:lineRule="auto"/>
        <w:widowControl w:val="off"/>
        <w:rPr>
          <w:rFonts w:ascii="Liberation Serif" w:hAnsi="Liberation Serif" w:cs="Liberation Serif" w:eastAsia="Liberation Serif"/>
          <w:color w:val="005EB8"/>
        </w:rPr>
        <w:suppressLineNumbers w:val="0"/>
      </w:pPr>
      <w:r>
        <w:rPr>
          <w:rFonts w:ascii="Liberation Serif" w:hAnsi="Liberation Serif" w:cs="Liberation Serif" w:eastAsia="Liberation Serif"/>
          <w:b/>
          <w:color w:val="005EB8"/>
          <w:sz w:val="22"/>
          <w:lang w:bidi="en-US"/>
        </w:rPr>
        <w:t xml:space="preserve">г. Салехард</w:t>
      </w:r>
      <w:r>
        <w:rPr>
          <w:rFonts w:ascii="Liberation Serif" w:hAnsi="Liberation Serif" w:cs="Liberation Serif" w:eastAsia="Liberation Serif"/>
          <w:color w:val="005EB8"/>
        </w:rPr>
      </w:r>
      <w:r/>
    </w:p>
    <w:p>
      <w:pPr>
        <w:pStyle w:val="679"/>
        <w:jc w:val="center"/>
        <w:spacing w:after="0" w:line="240" w:lineRule="auto"/>
        <w:widowControl w:val="off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bCs/>
          <w:sz w:val="28"/>
          <w:szCs w:val="28"/>
        </w:rPr>
      </w:r>
      <w:r>
        <w:rPr>
          <w:rFonts w:ascii="Liberation Serif" w:hAnsi="Liberation Serif" w:cs="Liberation Serif" w:eastAsia="Liberation Serif"/>
          <w:sz w:val="28"/>
        </w:rPr>
      </w:r>
      <w:r>
        <w:rPr>
          <w:sz w:val="28"/>
        </w:rPr>
      </w:r>
    </w:p>
    <w:p>
      <w:pPr>
        <w:pStyle w:val="784"/>
        <w:jc w:val="center"/>
        <w:spacing w:before="0" w:after="0" w:line="240" w:lineRule="auto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sz w:val="28"/>
        </w:rPr>
      </w:r>
      <w:r>
        <w:rPr>
          <w:rFonts w:ascii="Liberation Serif" w:hAnsi="Liberation Serif" w:cs="Liberation Serif" w:eastAsia="Liberation Serif"/>
          <w:sz w:val="28"/>
        </w:rPr>
      </w:r>
      <w:r>
        <w:rPr>
          <w:sz w:val="28"/>
        </w:rPr>
      </w:r>
    </w:p>
    <w:p>
      <w:pPr>
        <w:pStyle w:val="769"/>
        <w:jc w:val="center"/>
        <w:rPr>
          <w:rFonts w:ascii="Liberation Serif" w:hAnsi="Liberation Serif" w:cs="Liberation Serif"/>
          <w:highlight w:val="none"/>
        </w:rPr>
      </w:pPr>
      <w:r>
        <w:rPr>
          <w:rFonts w:ascii="Liberation Serif" w:hAnsi="Liberation Serif" w:cs="Liberation Serif"/>
        </w:rPr>
        <w:t xml:space="preserve">Об утверждении Порядка предоставления из окружного бю</w:t>
      </w:r>
      <w:r>
        <w:rPr>
          <w:rFonts w:ascii="Liberation Serif" w:hAnsi="Liberation Serif" w:cs="Liberation Serif"/>
        </w:rPr>
        <w:t xml:space="preserve">джета субсидий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</w:t>
      </w:r>
      <w:r/>
    </w:p>
    <w:p>
      <w:pPr>
        <w:pStyle w:val="76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highlight w:val="none"/>
        </w:rPr>
      </w:r>
      <w:r>
        <w:rPr>
          <w:rFonts w:ascii="Liberation Serif" w:hAnsi="Liberation Serif" w:cs="Liberation Serif"/>
          <w:highlight w:val="none"/>
        </w:rPr>
      </w:r>
      <w:r/>
    </w:p>
    <w:p>
      <w:pPr>
        <w:pStyle w:val="77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/>
    </w:p>
    <w:p>
      <w:pPr>
        <w:pStyle w:val="770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 w:eastAsia="Calibri" w:eastAsiaTheme="minorHAnsi"/>
          <w:sz w:val="28"/>
          <w:szCs w:val="28"/>
          <w:lang w:eastAsia="en-US"/>
        </w:rPr>
        <w:t xml:space="preserve">В соответствии со </w:t>
      </w:r>
      <w:r>
        <w:rPr>
          <w:rFonts w:ascii="Liberation Serif" w:hAnsi="Liberation Serif" w:cs="Liberation Serif" w:eastAsia="Calibri" w:eastAsiaTheme="minorHAnsi"/>
          <w:sz w:val="28"/>
          <w:szCs w:val="28"/>
          <w:lang w:eastAsia="en-US"/>
        </w:rPr>
        <w:t xml:space="preserve">статьей 78.4 Бюджетного кодекса Российской Федерации, Федеральным законом от 13 июля 2020 года № 189-ФЗ                               «О государственном (муниципальном) социальном заказе на оказание государственных (муниципальных) услуг в социальной сфере»</w:t>
      </w:r>
      <w:r>
        <w:rPr>
          <w:rFonts w:ascii="Liberation Serif" w:hAnsi="Liberation Serif" w:cs="Liberation Serif"/>
          <w:sz w:val="28"/>
          <w:szCs w:val="28"/>
        </w:rPr>
        <w:t xml:space="preserve"> Правительство Ямало-Ненецкого автономного округа </w:t>
      </w:r>
      <w:r>
        <w:rPr>
          <w:rFonts w:ascii="Liberation Serif" w:hAnsi="Liberation Serif" w:cs="Liberation Serif"/>
          <w:b/>
          <w:spacing w:val="24"/>
          <w:sz w:val="28"/>
          <w:szCs w:val="28"/>
        </w:rPr>
        <w:t xml:space="preserve">постановляет</w:t>
      </w:r>
      <w:r>
        <w:rPr>
          <w:rFonts w:ascii="Liberation Serif" w:hAnsi="Liberation Serif" w:cs="Liberation Serif"/>
          <w:sz w:val="28"/>
          <w:szCs w:val="28"/>
        </w:rPr>
        <w:t xml:space="preserve">:</w:t>
      </w:r>
      <w:r/>
    </w:p>
    <w:p>
      <w:pPr>
        <w:pStyle w:val="770"/>
        <w:ind w:firstLine="54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/>
    </w:p>
    <w:p>
      <w:pPr>
        <w:pStyle w:val="770"/>
        <w:ind w:firstLine="709"/>
        <w:jc w:val="both"/>
        <w:rPr>
          <w:rFonts w:ascii="Liberation Serif" w:hAnsi="Liberation Serif" w:cs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</w:rPr>
        <w:t xml:space="preserve">1. 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Утвердить прилагаемый </w:t>
      </w:r>
      <w:hyperlink w:tooltip="#P31" w:anchor="P31" w:history="1">
        <w:r>
          <w:rPr>
            <w:rFonts w:ascii="Liberation Serif" w:hAnsi="Liberation Serif" w:cs="Liberation Serif"/>
            <w:sz w:val="28"/>
            <w:szCs w:val="28"/>
            <w:highlight w:val="white"/>
          </w:rPr>
          <w:t xml:space="preserve">Порядок</w:t>
        </w:r>
      </w:hyperlink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предоставления из окружного бюджета субсидий в це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лях финансового обеспечения исполнения гос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.</w:t>
      </w:r>
      <w:r>
        <w:rPr>
          <w:color w:val="000000" w:themeColor="text1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Theme="minorHAnsi"/>
          <w:sz w:val="28"/>
          <w:szCs w:val="28"/>
          <w:highlight w:val="none"/>
          <w:lang w:eastAsia="en-US"/>
        </w:rPr>
      </w:pPr>
      <w:r>
        <w:rPr>
          <w:rFonts w:ascii="Liberation Serif" w:hAnsi="Liberation Serif" w:cs="Liberation Serif" w:eastAsia="Calibri" w:eastAsiaTheme="minorHAnsi"/>
          <w:color w:val="000000" w:themeColor="text1"/>
          <w:sz w:val="28"/>
          <w:szCs w:val="28"/>
          <w:highlight w:val="white"/>
          <w:lang w:eastAsia="en-US"/>
        </w:rPr>
        <w:t xml:space="preserve">2. </w:t>
      </w:r>
      <w:r>
        <w:rPr>
          <w:rFonts w:ascii="Liberation Serif" w:hAnsi="Liberation Serif" w:cs="Liberation Serif" w:eastAsia="Calibri" w:eastAsiaTheme="minorHAnsi"/>
          <w:color w:val="000000" w:themeColor="text1"/>
          <w:sz w:val="28"/>
          <w:szCs w:val="28"/>
          <w:highlight w:val="none"/>
          <w:lang w:eastAsia="en-US"/>
        </w:rPr>
        <w:t xml:space="preserve">Настоящее постановление</w:t>
      </w:r>
      <w:r>
        <w:rPr>
          <w:rFonts w:ascii="Liberation Serif" w:hAnsi="Liberation Serif" w:cs="Liberation Serif" w:eastAsia="Calibri" w:eastAsiaTheme="minorHAnsi"/>
          <w:color w:val="000000" w:themeColor="text1"/>
          <w:sz w:val="28"/>
          <w:szCs w:val="28"/>
          <w:highlight w:val="none"/>
          <w:lang w:eastAsia="en-US"/>
        </w:rPr>
        <w:t xml:space="preserve"> </w:t>
      </w:r>
      <w:r>
        <w:rPr>
          <w:rFonts w:ascii="Liberation Serif" w:hAnsi="Liberation Serif" w:cs="Liberation Serif" w:eastAsia="Calibri" w:eastAsiaTheme="minorHAnsi"/>
          <w:color w:val="000000" w:themeColor="text1"/>
          <w:sz w:val="28"/>
          <w:szCs w:val="28"/>
          <w:highlight w:val="white"/>
          <w:lang w:eastAsia="en-US"/>
        </w:rPr>
        <w:t xml:space="preserve">в</w:t>
      </w:r>
      <w:r>
        <w:rPr>
          <w:rFonts w:ascii="Liberation Serif" w:hAnsi="Liberation Serif" w:cs="Liberation Serif" w:eastAsia="Calibri" w:eastAsiaTheme="minorHAnsi"/>
          <w:sz w:val="28"/>
          <w:szCs w:val="28"/>
          <w:highlight w:val="white"/>
          <w:lang w:eastAsia="en-US"/>
        </w:rPr>
        <w:t xml:space="preserve">ступает в силу с 01 января 2023 года.</w:t>
      </w:r>
      <w:r/>
    </w:p>
    <w:p>
      <w:pPr>
        <w:pStyle w:val="770"/>
        <w:ind w:firstLine="709"/>
        <w:jc w:val="both"/>
        <w:tabs>
          <w:tab w:val="clear" w:pos="709" w:leader="none"/>
          <w:tab w:val="left" w:pos="1134" w:leader="none"/>
        </w:tabs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</w:r>
      <w:r/>
    </w:p>
    <w:p>
      <w:pPr>
        <w:pStyle w:val="770"/>
        <w:ind w:firstLine="709"/>
        <w:jc w:val="both"/>
        <w:tabs>
          <w:tab w:val="clear" w:pos="709" w:leader="none"/>
          <w:tab w:val="left" w:pos="1134" w:leader="none"/>
        </w:tabs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</w:r>
      <w:r/>
    </w:p>
    <w:p>
      <w:pPr>
        <w:pStyle w:val="770"/>
        <w:ind w:firstLine="709"/>
        <w:jc w:val="both"/>
        <w:tabs>
          <w:tab w:val="clear" w:pos="709" w:leader="none"/>
          <w:tab w:val="left" w:pos="1134" w:leader="none"/>
        </w:tabs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/>
    </w:p>
    <w:p>
      <w:pPr>
        <w:pStyle w:val="679"/>
        <w:numPr>
          <w:ilvl w:val="0"/>
          <w:numId w:val="0"/>
        </w:numPr>
        <w:ind w:left="0" w:firstLine="0"/>
        <w:rPr>
          <w:rFonts w:ascii="Liberation Serif" w:hAnsi="Liberation Serif" w:cs="Liberation Serif"/>
          <w:bCs/>
          <w:sz w:val="28"/>
          <w:szCs w:val="28"/>
        </w:rPr>
        <w:outlineLvl w:val="0"/>
      </w:pPr>
      <w:r>
        <w:rPr>
          <w:rFonts w:ascii="Liberation Serif" w:hAnsi="Liberation Serif" w:cs="Liberation Serif"/>
          <w:bCs/>
          <w:sz w:val="28"/>
          <w:szCs w:val="28"/>
        </w:rPr>
        <w:t xml:space="preserve">                    </w:t>
      </w:r>
      <w:r>
        <w:rPr>
          <w:rFonts w:ascii="Liberation Serif" w:hAnsi="Liberation Serif" w:cs="Liberation Serif"/>
          <w:bCs/>
          <w:sz w:val="28"/>
          <w:szCs w:val="28"/>
        </w:rPr>
        <w:t xml:space="preserve">Губернатор </w:t>
      </w:r>
      <w:r/>
    </w:p>
    <w:p>
      <w:pPr>
        <w:pStyle w:val="679"/>
        <w:numPr>
          <w:ilvl w:val="0"/>
          <w:numId w:val="0"/>
        </w:numPr>
        <w:ind w:left="0" w:firstLine="0"/>
        <w:tabs>
          <w:tab w:val="clear" w:pos="709" w:leader="none"/>
          <w:tab w:val="right" w:pos="9639" w:leader="none"/>
        </w:tabs>
        <w:rPr>
          <w:rFonts w:ascii="Liberation Serif" w:hAnsi="Liberation Serif" w:cs="Liberation Serif"/>
          <w:bCs/>
          <w:sz w:val="28"/>
          <w:szCs w:val="28"/>
        </w:rPr>
        <w:outlineLvl w:val="0"/>
      </w:pPr>
      <w:r>
        <w:rPr>
          <w:rFonts w:ascii="Liberation Serif" w:hAnsi="Liberation Serif" w:cs="Liberation Serif"/>
          <w:bCs/>
          <w:sz w:val="28"/>
          <w:szCs w:val="28"/>
        </w:rPr>
        <w:t xml:space="preserve">Ямало-Ненецкого автономного округа</w:t>
        <w:tab/>
        <w:t xml:space="preserve">Д.А. Артюхов</w:t>
      </w:r>
      <w:r/>
    </w:p>
    <w:p>
      <w:pPr>
        <w:pStyle w:val="679"/>
        <w:ind w:left="5103" w:firstLine="0"/>
        <w:jc w:val="both"/>
        <w:spacing w:line="360" w:lineRule="auto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</w:r>
      <w:r/>
    </w:p>
    <w:p>
      <w:pPr>
        <w:pStyle w:val="679"/>
        <w:ind w:left="5103" w:firstLine="0"/>
        <w:jc w:val="both"/>
        <w:spacing w:line="360" w:lineRule="auto"/>
        <w:rPr>
          <w:rFonts w:ascii="PT Astra Serif" w:hAnsi="PT Astra Serif"/>
          <w:sz w:val="28"/>
          <w:szCs w:val="28"/>
        </w:rPr>
        <w:sectPr>
          <w:headerReference w:type="default" r:id="rId8"/>
          <w:headerReference w:type="first" r:id="rId9"/>
          <w:footerReference w:type="first" r:id="rId10"/>
          <w:footnotePr/>
          <w:endnotePr/>
          <w:type w:val="nextPage"/>
          <w:pgSz w:w="11906" w:h="16838" w:orient="portrait"/>
          <w:pgMar w:top="567" w:right="567" w:bottom="1134" w:left="1701" w:header="567" w:footer="709" w:gutter="0"/>
          <w:pgNumType w:start="1"/>
          <w:cols w:num="1" w:sep="0" w:space="1701" w:equalWidth="1"/>
          <w:docGrid w:linePitch="360"/>
          <w:titlePg/>
        </w:sectPr>
      </w:pPr>
      <w:r>
        <w:rPr>
          <w:rFonts w:ascii="PT Astra Serif" w:hAnsi="PT Astra Serif"/>
          <w:sz w:val="28"/>
          <w:szCs w:val="28"/>
        </w:rPr>
      </w:r>
      <w:r/>
    </w:p>
    <w:p>
      <w:pPr>
        <w:pStyle w:val="679"/>
        <w:ind w:left="4961" w:right="0" w:firstLine="0"/>
        <w:jc w:val="both"/>
        <w:spacing w:line="240" w:lineRule="auto"/>
        <w:rPr>
          <w:rFonts w:ascii="Liberation Serif" w:hAnsi="Liberation Serif" w:cs="Liberation Serif" w:eastAsia="Liberation Serif"/>
          <w:sz w:val="28"/>
          <w:szCs w:val="28"/>
          <w:highlight w:val="none"/>
        </w:rPr>
      </w:pPr>
      <w:r>
        <w:rPr>
          <w:rFonts w:ascii="Liberation Serif" w:hAnsi="Liberation Serif" w:cs="Liberation Serif" w:eastAsia="Liberation Serif"/>
          <w:sz w:val="28"/>
          <w:szCs w:val="28"/>
        </w:rPr>
        <w:t xml:space="preserve">УТВЕРЖДЁН</w:t>
      </w:r>
      <w:r>
        <w:rPr>
          <w:rFonts w:ascii="Liberation Serif" w:hAnsi="Liberation Serif" w:cs="Liberation Serif" w:eastAsia="Liberation Serif"/>
        </w:rPr>
      </w:r>
      <w:r/>
    </w:p>
    <w:p>
      <w:pPr>
        <w:ind w:left="4961" w:right="0" w:firstLine="0"/>
        <w:jc w:val="both"/>
        <w:spacing w:line="240" w:lineRule="auto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rFonts w:ascii="Liberation Serif" w:hAnsi="Liberation Serif" w:cs="Liberation Serif" w:eastAsia="Liberation Serif"/>
          <w:sz w:val="28"/>
          <w:szCs w:val="28"/>
          <w:highlight w:val="none"/>
        </w:rPr>
      </w:r>
      <w:r>
        <w:rPr>
          <w:rFonts w:ascii="Liberation Serif" w:hAnsi="Liberation Serif" w:cs="Liberation Serif" w:eastAsia="Liberation Serif"/>
          <w:sz w:val="28"/>
          <w:szCs w:val="28"/>
          <w:highlight w:val="none"/>
        </w:rPr>
      </w:r>
      <w:r/>
    </w:p>
    <w:p>
      <w:pPr>
        <w:pStyle w:val="679"/>
        <w:ind w:left="4961" w:right="0" w:firstLine="0"/>
        <w:spacing w:line="240" w:lineRule="auto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rFonts w:ascii="Liberation Serif" w:hAnsi="Liberation Serif" w:cs="Liberation Serif" w:eastAsia="Liberation Serif"/>
          <w:sz w:val="28"/>
          <w:szCs w:val="28"/>
        </w:rPr>
        <w:t xml:space="preserve">постановлением Правительства </w:t>
      </w:r>
      <w:r>
        <w:rPr>
          <w:rFonts w:ascii="Liberation Serif" w:hAnsi="Liberation Serif" w:cs="Liberation Serif" w:eastAsia="Liberation Serif"/>
        </w:rPr>
      </w:r>
      <w:r/>
    </w:p>
    <w:p>
      <w:pPr>
        <w:pStyle w:val="679"/>
        <w:ind w:left="4961" w:right="0" w:firstLine="0"/>
        <w:spacing w:line="240" w:lineRule="auto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rFonts w:ascii="Liberation Serif" w:hAnsi="Liberation Serif" w:cs="Liberation Serif" w:eastAsia="Liberation Serif"/>
          <w:sz w:val="28"/>
          <w:szCs w:val="28"/>
        </w:rPr>
        <w:t xml:space="preserve">Ямало-Ненецкого автономного округа</w:t>
      </w:r>
      <w:r>
        <w:rPr>
          <w:rFonts w:ascii="Liberation Serif" w:hAnsi="Liberation Serif" w:cs="Liberation Serif" w:eastAsia="Liberation Serif"/>
        </w:rPr>
      </w:r>
      <w:r/>
    </w:p>
    <w:p>
      <w:pPr>
        <w:pStyle w:val="679"/>
        <w:ind w:left="4961" w:right="0" w:firstLine="0"/>
        <w:jc w:val="both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rFonts w:ascii="Liberation Serif" w:hAnsi="Liberation Serif" w:cs="Liberation Serif" w:eastAsia="Liberation Serif"/>
          <w:sz w:val="28"/>
          <w:szCs w:val="28"/>
        </w:rPr>
        <w:t xml:space="preserve">от 30 декабря 2022 года № 1325-П</w:t>
      </w:r>
      <w:r>
        <w:rPr>
          <w:rFonts w:ascii="Liberation Serif" w:hAnsi="Liberation Serif" w:cs="Liberation Serif" w:eastAsia="Liberation Serif"/>
        </w:rPr>
      </w:r>
      <w:r/>
    </w:p>
    <w:p>
      <w:pPr>
        <w:pStyle w:val="769"/>
        <w:jc w:val="center"/>
        <w:rPr>
          <w:rFonts w:ascii="Liberation Serif" w:hAnsi="Liberation Serif" w:cs="Liberation Serif" w:eastAsia="Liberation Serif"/>
        </w:rPr>
      </w:pPr>
      <w:r>
        <w:rPr>
          <w:rFonts w:ascii="Liberation Serif" w:hAnsi="Liberation Serif" w:cs="Liberation Serif" w:eastAsia="Liberation Serif"/>
        </w:rPr>
      </w:r>
      <w:bookmarkStart w:id="1" w:name="P31"/>
      <w:r>
        <w:rPr>
          <w:rFonts w:ascii="Liberation Serif" w:hAnsi="Liberation Serif" w:cs="Liberation Serif" w:eastAsia="Liberation Serif"/>
        </w:rPr>
      </w:r>
      <w:bookmarkEnd w:id="1"/>
      <w:r>
        <w:rPr>
          <w:rFonts w:ascii="Liberation Serif" w:hAnsi="Liberation Serif" w:cs="Liberation Serif" w:eastAsia="Liberation Serif"/>
        </w:rPr>
      </w:r>
      <w:r/>
    </w:p>
    <w:p>
      <w:pPr>
        <w:pStyle w:val="769"/>
        <w:rPr>
          <w:rFonts w:ascii="Liberation Serif" w:hAnsi="Liberation Serif" w:cs="Liberation Serif" w:eastAsia="Liberation Serif"/>
        </w:rPr>
      </w:pPr>
      <w:r>
        <w:rPr>
          <w:rFonts w:ascii="Liberation Serif" w:hAnsi="Liberation Serif" w:cs="Liberation Serif" w:eastAsia="Liberation Serif"/>
        </w:rPr>
      </w:r>
      <w:r>
        <w:rPr>
          <w:rFonts w:ascii="Liberation Serif" w:hAnsi="Liberation Serif" w:cs="Liberation Serif" w:eastAsia="Liberation Serif"/>
        </w:rPr>
      </w:r>
      <w:r/>
    </w:p>
    <w:p>
      <w:pPr>
        <w:pStyle w:val="769"/>
        <w:jc w:val="center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sz w:val="28"/>
        </w:rPr>
        <w:t xml:space="preserve">ПОРЯДОК</w:t>
      </w:r>
      <w:r>
        <w:rPr>
          <w:rFonts w:ascii="Liberation Serif" w:hAnsi="Liberation Serif" w:cs="Liberation Serif" w:eastAsia="Liberation Serif"/>
          <w:sz w:val="28"/>
        </w:rPr>
      </w:r>
      <w:r/>
    </w:p>
    <w:p>
      <w:pPr>
        <w:pStyle w:val="769"/>
        <w:jc w:val="center"/>
        <w:rPr>
          <w:rFonts w:ascii="Liberation Serif" w:hAnsi="Liberation Serif" w:cs="Liberation Serif" w:eastAsia="Liberation Serif"/>
          <w:b w:val="0"/>
          <w:sz w:val="28"/>
        </w:rPr>
      </w:pPr>
      <w:r>
        <w:rPr>
          <w:rFonts w:ascii="Liberation Serif" w:hAnsi="Liberation Serif" w:cs="Liberation Serif" w:eastAsia="Liberation Serif"/>
          <w:b w:val="0"/>
          <w:sz w:val="28"/>
        </w:rPr>
        <w:t xml:space="preserve">предоставления из окружного бю</w:t>
      </w:r>
      <w:r>
        <w:rPr>
          <w:rFonts w:ascii="Liberation Serif" w:hAnsi="Liberation Serif" w:cs="Liberation Serif" w:eastAsia="Liberation Serif"/>
          <w:b w:val="0"/>
          <w:sz w:val="28"/>
        </w:rPr>
        <w:t xml:space="preserve">джета субсидий в целях финансового обеспечения исполнения государственного социального заказа на оказание государственных услуг в социальной сфере в соответствии </w:t>
      </w:r>
      <w:r/>
    </w:p>
    <w:p>
      <w:pPr>
        <w:pStyle w:val="769"/>
        <w:jc w:val="center"/>
        <w:rPr>
          <w:rFonts w:ascii="Liberation Serif" w:hAnsi="Liberation Serif" w:cs="Liberation Serif" w:eastAsia="Liberation Serif"/>
          <w:b w:val="0"/>
          <w:sz w:val="28"/>
        </w:rPr>
      </w:pPr>
      <w:r>
        <w:rPr>
          <w:rFonts w:ascii="Liberation Serif" w:hAnsi="Liberation Serif" w:cs="Liberation Serif" w:eastAsia="Liberation Serif"/>
          <w:b w:val="0"/>
          <w:sz w:val="28"/>
        </w:rPr>
        <w:t xml:space="preserve">с социальным сертификатом на получение государственной услуги </w:t>
      </w:r>
      <w:r/>
    </w:p>
    <w:p>
      <w:pPr>
        <w:pStyle w:val="769"/>
        <w:jc w:val="center"/>
        <w:rPr>
          <w:rFonts w:ascii="Liberation Serif" w:hAnsi="Liberation Serif" w:cs="Liberation Serif" w:eastAsia="Liberation Serif"/>
          <w:b w:val="0"/>
          <w:sz w:val="28"/>
        </w:rPr>
      </w:pPr>
      <w:r>
        <w:rPr>
          <w:rFonts w:ascii="Liberation Serif" w:hAnsi="Liberation Serif" w:cs="Liberation Serif" w:eastAsia="Liberation Serif"/>
          <w:b w:val="0"/>
          <w:sz w:val="28"/>
        </w:rPr>
        <w:t xml:space="preserve">в сфере социального обслуживания</w:t>
      </w:r>
      <w:r>
        <w:rPr>
          <w:rFonts w:ascii="Liberation Serif" w:hAnsi="Liberation Serif" w:cs="Liberation Serif" w:eastAsia="Liberation Serif"/>
          <w:sz w:val="28"/>
        </w:rPr>
      </w:r>
      <w:r/>
    </w:p>
    <w:p>
      <w:pPr>
        <w:pStyle w:val="769"/>
        <w:numPr>
          <w:ilvl w:val="0"/>
          <w:numId w:val="0"/>
        </w:numPr>
        <w:ind w:left="0" w:firstLine="0"/>
        <w:jc w:val="center"/>
        <w:rPr>
          <w:rFonts w:ascii="Liberation Serif" w:hAnsi="Liberation Serif" w:cs="Liberation Serif" w:eastAsia="Liberation Serif"/>
          <w:sz w:val="28"/>
        </w:rPr>
        <w:outlineLvl w:val="1"/>
      </w:pPr>
      <w:r>
        <w:rPr>
          <w:rFonts w:ascii="Liberation Serif" w:hAnsi="Liberation Serif" w:cs="Liberation Serif" w:eastAsia="Liberation Serif"/>
          <w:sz w:val="28"/>
        </w:rPr>
      </w:r>
      <w:r>
        <w:rPr>
          <w:rFonts w:ascii="Liberation Serif" w:hAnsi="Liberation Serif" w:cs="Liberation Serif" w:eastAsia="Liberation Serif"/>
          <w:sz w:val="28"/>
        </w:rPr>
      </w:r>
      <w:r/>
    </w:p>
    <w:p>
      <w:pPr>
        <w:pStyle w:val="769"/>
        <w:numPr>
          <w:ilvl w:val="0"/>
          <w:numId w:val="0"/>
        </w:numPr>
        <w:ind w:left="0" w:firstLine="0"/>
        <w:jc w:val="center"/>
        <w:rPr>
          <w:rFonts w:ascii="Liberation Serif" w:hAnsi="Liberation Serif" w:cs="Liberation Serif" w:eastAsia="Liberation Serif"/>
          <w:sz w:val="28"/>
        </w:rPr>
        <w:outlineLvl w:val="1"/>
      </w:pPr>
      <w:r>
        <w:rPr>
          <w:rFonts w:ascii="Liberation Serif" w:hAnsi="Liberation Serif" w:cs="Liberation Serif" w:eastAsia="Liberation Serif"/>
          <w:sz w:val="28"/>
        </w:rPr>
        <w:t xml:space="preserve">I. Общие положения</w:t>
      </w:r>
      <w:r>
        <w:rPr>
          <w:rFonts w:ascii="Liberation Serif" w:hAnsi="Liberation Serif" w:cs="Liberation Serif" w:eastAsia="Liberation Serif"/>
          <w:sz w:val="28"/>
        </w:rPr>
      </w:r>
      <w:r/>
    </w:p>
    <w:p>
      <w:pPr>
        <w:pStyle w:val="770"/>
        <w:jc w:val="center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rFonts w:ascii="Liberation Serif" w:hAnsi="Liberation Serif" w:cs="Liberation Serif" w:eastAsia="Liberation Serif"/>
          <w:sz w:val="28"/>
          <w:szCs w:val="28"/>
        </w:rPr>
      </w:r>
      <w:r>
        <w:rPr>
          <w:rFonts w:ascii="Liberation Serif" w:hAnsi="Liberation Serif" w:cs="Liberation Serif" w:eastAsia="Liberation Serif"/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 w:eastAsia="Liberation Serif"/>
          <w:sz w:val="28"/>
          <w:szCs w:val="28"/>
        </w:rPr>
        <w:t xml:space="preserve">1. Порядок </w:t>
      </w:r>
      <w:r>
        <w:rPr>
          <w:rFonts w:ascii="Liberation Serif" w:hAnsi="Liberation Serif" w:cs="Liberation Serif" w:eastAsia="Liberation Serif"/>
          <w:b w:val="0"/>
          <w:color w:val="000000" w:themeColor="text1"/>
          <w:sz w:val="28"/>
          <w:szCs w:val="28"/>
        </w:rPr>
        <w:t xml:space="preserve">предоставления из окружного бю</w:t>
      </w:r>
      <w:r>
        <w:rPr>
          <w:rFonts w:ascii="Liberation Serif" w:hAnsi="Liberation Serif" w:cs="Liberation Serif" w:eastAsia="Liberation Serif"/>
          <w:b w:val="0"/>
          <w:color w:val="000000" w:themeColor="text1"/>
          <w:sz w:val="28"/>
          <w:szCs w:val="28"/>
        </w:rPr>
        <w:t xml:space="preserve">джета субсидий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 (далее – Порядок)</w:t>
      </w:r>
      <w:r>
        <w:rPr>
          <w:rFonts w:ascii="Liberation Serif" w:hAnsi="Liberation Serif" w:cs="Liberation Serif" w:eastAsia="Liberation Serif"/>
          <w:sz w:val="28"/>
          <w:szCs w:val="28"/>
        </w:rPr>
        <w:t xml:space="preserve"> разработан в соответствии со статьей 78.4 Бюджетного кодекса Российской Федерации, Федеральным законом от 13 июля 2020 года № 189-ФЗ «О государственном (муниципальном) социальном заказе на оказание государстве</w:t>
      </w:r>
      <w:r>
        <w:rPr>
          <w:rFonts w:ascii="Liberation Serif" w:hAnsi="Liberation Serif" w:cs="Liberation Serif" w:eastAsia="Liberation Serif"/>
          <w:sz w:val="28"/>
          <w:szCs w:val="28"/>
        </w:rPr>
        <w:t xml:space="preserve">нных (муниципальных) услуг в социальной сфере»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sz w:val="28"/>
          <w:szCs w:val="28"/>
        </w:rPr>
        <w:t xml:space="preserve"> Федеральный закон № 189-ФЗ) и устанавливает порядок предоставления субсидий из окружного бюджета юридическим лицам, индивидуальным предпринимателям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sz w:val="28"/>
          <w:szCs w:val="28"/>
        </w:rPr>
        <w:t xml:space="preserve"> организация) в целях финансового обеспечени</w:t>
      </w:r>
      <w:r>
        <w:rPr>
          <w:rFonts w:ascii="Liberation Serif" w:hAnsi="Liberation Serif" w:cs="Liberation Serif" w:eastAsia="Liberation Serif"/>
          <w:sz w:val="28"/>
          <w:szCs w:val="28"/>
        </w:rPr>
        <w:t xml:space="preserve">я исполнения государственного социального заказа на о</w:t>
      </w:r>
      <w:r>
        <w:rPr>
          <w:rFonts w:ascii="Liberation Serif" w:hAnsi="Liberation Serif" w:cs="Liberation Serif"/>
          <w:sz w:val="28"/>
          <w:szCs w:val="28"/>
        </w:rPr>
        <w:t xml:space="preserve">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государственный заказ, сертификат). 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2. В целях реализации Порядка</w:t>
      </w:r>
      <w:r>
        <w:rPr>
          <w:rFonts w:ascii="Liberation Serif" w:hAnsi="Liberation Serif" w:cs="Liberation Serif" w:eastAsia="Calibri" w:eastAsiaTheme="minorHAnsi"/>
          <w:sz w:val="28"/>
          <w:szCs w:val="28"/>
          <w:lang w:eastAsia="en-US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используются следующие основные понятия: 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spacing w:before="0" w:after="0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sz w:val="28"/>
        </w:rPr>
      </w:r>
      <w:bookmarkStart w:id="2" w:name="P51"/>
      <w:r>
        <w:rPr>
          <w:sz w:val="28"/>
        </w:rPr>
      </w:r>
      <w:bookmarkEnd w:id="2"/>
      <w:r>
        <w:rPr>
          <w:rFonts w:ascii="Liberation Serif" w:hAnsi="Liberation Serif" w:cs="Liberation Serif" w:eastAsia="Liberation Serif"/>
          <w:sz w:val="28"/>
          <w:szCs w:val="28"/>
        </w:rPr>
        <w:t xml:space="preserve">1) государственные услуги в социальной сфере</w:t>
      </w:r>
      <w:r>
        <w:rPr>
          <w:rFonts w:ascii="Liberation Serif" w:hAnsi="Liberation Serif" w:cs="Liberation Serif" w:eastAsia="Liberation Serif"/>
          <w:sz w:val="28"/>
          <w:szCs w:val="28"/>
          <w:highlight w:val="white"/>
        </w:rPr>
        <w:t xml:space="preserve">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sz w:val="28"/>
          <w:szCs w:val="28"/>
          <w:highlight w:val="white"/>
        </w:rPr>
        <w:t xml:space="preserve"> государственная услуга)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социальные услуги, предоставляемые гражданам на территории Ямало-Ненецкого автономного округа 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(далее – автономный округ)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 в полустационарной форме социального обслуживания или в форме социального обслуживани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я на дому в соответств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ии с перечнем социальных услуг, предоставляемых 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исполнителями услуг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, утвержденным Законом автономного округа от 01 декабря 2014 года № 109-ЗАО «О некоторых вопросах организации социального обслуживания граждан в Ямало-Ненецком автономном о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круге»</w:t>
      </w:r>
      <w:r>
        <w:rPr>
          <w:rFonts w:ascii="Liberation Serif" w:hAnsi="Liberation Serif" w:cs="Liberation Serif" w:eastAsia="Liberation Serif"/>
          <w:sz w:val="28"/>
          <w:szCs w:val="28"/>
        </w:rPr>
        <w:t xml:space="preserve">.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</w:rPr>
        <w:t xml:space="preserve">Государственная услуга предоставляется в соответствии с сертификатами гражданам, признанным нуждающимися в государственных услугах по формам социального обслуживания, указанным в подпункте 1 настоящего пункта </w:t>
        <w:br/>
        <w:t xml:space="preserve">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получатель социальных услуг)</w:t>
      </w:r>
      <w:r>
        <w:rPr>
          <w:rFonts w:ascii="Liberation Serif" w:hAnsi="Liberation Serif" w:cs="Liberation Serif" w:eastAsia="Liberation Serif"/>
          <w:sz w:val="28"/>
        </w:rPr>
        <w:t xml:space="preserve">;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2) главный распорядитель бюджетных средств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департамент социальной защиты населения автономного округа;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3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) государственная организация социального обслуживания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организация социального обслуживания, находящаяся в ведении автономного округа;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</w:rPr>
        <w:t xml:space="preserve">4) негосударственный поставщик социальных услуг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юр</w:t>
      </w:r>
      <w:r>
        <w:rPr>
          <w:rFonts w:ascii="Liberation Serif" w:hAnsi="Liberation Serif" w:cs="Liberation Serif"/>
          <w:sz w:val="28"/>
          <w:szCs w:val="28"/>
        </w:rPr>
        <w:t xml:space="preserve">идическое лицо или индивидуальный предприниматель, которые оказывают социальные услуги на территории автономного округа, включенные в реестр поставщиков социальных услуг в автономном округе, но не участвующие в выполнении государственного за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дания (заказа);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 w:eastAsia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5) уполномоченная организация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подведомственное учреждение главного распорядителя бюджетных средств, до которого в соответствии с бюджетным законодательством Российской Федерации как получателя бюджетных средств доведены в установленном порядке лимиты бюджетных обязательств на предос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тавление субсидий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исполнителям услуг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на соответствующий финансовый год и плановый перио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д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Уполномоченной </w:t>
      </w:r>
      <w:r>
        <w:rPr>
          <w:rFonts w:ascii="Liberation Serif" w:hAnsi="Liberation Serif" w:cs="Liberation Serif" w:eastAsia="Liberation Serif"/>
          <w:sz w:val="28"/>
          <w:szCs w:val="28"/>
          <w:highlight w:val="white"/>
        </w:rPr>
        <w:t xml:space="preserve">организацией является государственное казенное учреждение автономного округа «Центр социальных технологий Ямало-Ненецкого автономного округа».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Иные понятия, применяемые в Порядке, используются в значениях, указанных в </w:t>
      </w:r>
      <w:r>
        <w:rPr>
          <w:rFonts w:ascii="Liberation Serif" w:hAnsi="Liberation Serif" w:cs="Liberation Serif" w:eastAsia="Liberation Serif"/>
          <w:sz w:val="28"/>
          <w:szCs w:val="28"/>
          <w:highlight w:val="white"/>
        </w:rPr>
        <w:t xml:space="preserve">Федеральном законе № 189-ФЗ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3. Субсидии из окружного бюджета предоставляются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исполнителям услуг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в целях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финансового обеспечения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исполнения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государственного заказа: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sz w:val="28"/>
          <w:highlight w:val="white"/>
        </w:rPr>
      </w:r>
      <w:bookmarkStart w:id="3" w:name="P85"/>
      <w:r>
        <w:rPr>
          <w:sz w:val="28"/>
          <w:highlight w:val="white"/>
        </w:rPr>
      </w:r>
      <w:bookmarkEnd w:id="3"/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1) на финансовое обеспечение в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ыполнения государственными организациями социального обслуживания государственного задания, предусмотренного статьей 69.2 Бюджетного кодекса Российской Федераци</w:t>
      </w:r>
      <w:r>
        <w:rPr>
          <w:rFonts w:ascii="Liberation Serif" w:hAnsi="Liberation Serif" w:cs="Liberation Serif"/>
          <w:sz w:val="28"/>
          <w:szCs w:val="28"/>
        </w:rPr>
        <w:t xml:space="preserve">и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субсидия на выполнение государственного задания);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sz w:val="28"/>
        </w:rPr>
      </w:r>
      <w:bookmarkStart w:id="4" w:name="P86"/>
      <w:r>
        <w:rPr>
          <w:sz w:val="28"/>
        </w:rPr>
      </w:r>
      <w:bookmarkEnd w:id="4"/>
      <w:r>
        <w:rPr>
          <w:rFonts w:ascii="Liberation Serif" w:hAnsi="Liberation Serif" w:cs="Liberation Serif"/>
          <w:sz w:val="28"/>
          <w:szCs w:val="28"/>
        </w:rPr>
        <w:t xml:space="preserve">2) на оплату соглашения о финансовом обеспечении затрат, связанных с оказани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ем государственных услуг, в соответствии с сертификатом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соглашение, субсидия).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 w:eastAsia="Liberation Serif"/>
          <w:b w:val="0"/>
          <w:sz w:val="28"/>
          <w:szCs w:val="28"/>
          <w:highlight w:val="white"/>
          <w:u w:val="non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4. </w:t>
      </w:r>
      <w:r>
        <w:rPr>
          <w:rFonts w:ascii="Liberation Serif" w:hAnsi="Liberation Serif" w:cs="Liberation Serif" w:eastAsia="Liberation Serif"/>
          <w:b w:val="0"/>
          <w:sz w:val="28"/>
          <w:szCs w:val="28"/>
          <w:highlight w:val="white"/>
          <w:u w:val="none"/>
          <w:lang w:eastAsia="en-US"/>
        </w:rPr>
        <w:t xml:space="preserve">Предоставление </w:t>
      </w:r>
      <w:r>
        <w:rPr>
          <w:rFonts w:ascii="Liberation Serif" w:hAnsi="Liberation Serif" w:cs="Liberation Serif" w:eastAsia="Liberation Serif"/>
          <w:b w:val="0"/>
          <w:sz w:val="28"/>
          <w:szCs w:val="28"/>
          <w:highlight w:val="white"/>
          <w:u w:val="none"/>
        </w:rPr>
        <w:t xml:space="preserve">субсидии на выполнение государственного задания </w:t>
      </w:r>
      <w:r>
        <w:rPr>
          <w:rFonts w:ascii="Liberation Serif" w:hAnsi="Liberation Serif" w:cs="Liberation Serif" w:eastAsia="Liberation Serif"/>
          <w:b w:val="0"/>
          <w:sz w:val="28"/>
          <w:szCs w:val="28"/>
          <w:highlight w:val="white"/>
          <w:u w:val="none"/>
          <w:lang w:eastAsia="en-US"/>
        </w:rPr>
        <w:t xml:space="preserve">осуществляется в пределах бюджетн</w:t>
      </w:r>
      <w:r>
        <w:rPr>
          <w:rFonts w:ascii="Liberation Serif" w:hAnsi="Liberation Serif" w:cs="Liberation Serif" w:eastAsia="Liberation Serif"/>
          <w:b w:val="0"/>
          <w:sz w:val="28"/>
          <w:szCs w:val="28"/>
          <w:highlight w:val="white"/>
          <w:u w:val="none"/>
          <w:lang w:eastAsia="en-US"/>
        </w:rPr>
        <w:t xml:space="preserve">ых ассигнований, предусмотренных законом автономного округа об окружном бюджете на соответствующий финансовый год и на плановый период, и лимитов бюджетных обязательств, доведенных в установленном порядке до</w:t>
      </w:r>
      <w:r>
        <w:rPr>
          <w:rFonts w:ascii="Liberation Serif" w:hAnsi="Liberation Serif" w:cs="Liberation Serif" w:eastAsia="Liberation Serif"/>
          <w:b w:val="0"/>
          <w:sz w:val="28"/>
          <w:szCs w:val="28"/>
          <w:highlight w:val="white"/>
          <w:u w:val="none"/>
          <w:lang w:eastAsia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главного распорядителя бюджетных средств</w:t>
      </w:r>
      <w:r>
        <w:rPr>
          <w:rFonts w:ascii="Liberation Serif" w:hAnsi="Liberation Serif" w:cs="Liberation Serif" w:eastAsia="Liberation Serif"/>
          <w:b w:val="0"/>
          <w:color w:val="000000" w:themeColor="text1"/>
          <w:sz w:val="28"/>
          <w:szCs w:val="28"/>
          <w:highlight w:val="white"/>
          <w:u w:val="none"/>
        </w:rPr>
        <w:t xml:space="preserve">. 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b w:val="0"/>
          <w:color w:val="000000"/>
          <w:sz w:val="28"/>
          <w:highlight w:val="white"/>
          <w:u w:val="none"/>
        </w:rPr>
      </w:pPr>
      <w:r>
        <w:rPr>
          <w:rFonts w:ascii="Liberation Serif" w:hAnsi="Liberation Serif" w:cs="Liberation Serif"/>
          <w:b w:val="0"/>
          <w:sz w:val="28"/>
          <w:szCs w:val="28"/>
          <w:highlight w:val="white"/>
          <w:u w:val="none"/>
        </w:rPr>
        <w:t xml:space="preserve">Субсидия на выполнение государственного задания предоставляется в соответст</w:t>
      </w:r>
      <w:r>
        <w:rPr>
          <w:rFonts w:ascii="Liberation Serif" w:hAnsi="Liberation Serif" w:cs="Liberation Serif"/>
          <w:b w:val="0"/>
          <w:sz w:val="28"/>
          <w:szCs w:val="28"/>
          <w:highlight w:val="white"/>
          <w:u w:val="none"/>
        </w:rPr>
        <w:t xml:space="preserve">вии с Положением о формировании и финансовом обеспечении выполнения государственного задания, утвержденным постановлением Правительства автономного округа от 25 апреля 2014 года № 327-П (далее – Положение о финансовом обеспечении государственного задания).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b w:val="0"/>
          <w:color w:val="000000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b w:val="0"/>
          <w:color w:val="000000" w:themeColor="text1"/>
          <w:sz w:val="28"/>
          <w:szCs w:val="28"/>
          <w:highlight w:val="white"/>
        </w:rPr>
        <w:t xml:space="preserve">5. </w:t>
      </w:r>
      <w:r>
        <w:rPr>
          <w:rFonts w:ascii="Liberation Serif" w:hAnsi="Liberation Serif" w:cs="Liberation Serif" w:eastAsia="Calibri" w:eastAsiaTheme="minorHAnsi"/>
          <w:b w:val="0"/>
          <w:color w:val="000000" w:themeColor="text1"/>
          <w:sz w:val="28"/>
          <w:szCs w:val="28"/>
          <w:highlight w:val="white"/>
          <w:u w:val="none"/>
          <w:lang w:eastAsia="en-US"/>
        </w:rPr>
        <w:t xml:space="preserve">Предоставление</w:t>
      </w:r>
      <w:r>
        <w:rPr>
          <w:rFonts w:ascii="Liberation Serif" w:hAnsi="Liberation Serif" w:cs="Liberation Serif"/>
          <w:b w:val="0"/>
          <w:color w:val="000000" w:themeColor="text1"/>
          <w:sz w:val="28"/>
          <w:szCs w:val="28"/>
          <w:highlight w:val="white"/>
          <w:u w:val="none"/>
        </w:rPr>
        <w:t xml:space="preserve"> субсидии </w:t>
      </w:r>
      <w:r>
        <w:rPr>
          <w:rFonts w:ascii="Liberation Serif" w:hAnsi="Liberation Serif" w:cs="Liberation Serif"/>
          <w:b w:val="0"/>
          <w:color w:val="000000" w:themeColor="text1"/>
          <w:sz w:val="28"/>
          <w:szCs w:val="28"/>
          <w:highlight w:val="white"/>
          <w:u w:val="none"/>
        </w:rPr>
        <w:t xml:space="preserve">исполнителям услуг </w:t>
      </w:r>
      <w:r>
        <w:rPr>
          <w:rFonts w:ascii="Liberation Serif" w:hAnsi="Liberation Serif" w:cs="Liberation Serif" w:eastAsia="Calibri" w:eastAsiaTheme="minorHAnsi"/>
          <w:b w:val="0"/>
          <w:color w:val="000000" w:themeColor="text1"/>
          <w:sz w:val="28"/>
          <w:szCs w:val="28"/>
          <w:highlight w:val="white"/>
          <w:u w:val="none"/>
          <w:lang w:eastAsia="en-US"/>
        </w:rPr>
        <w:t xml:space="preserve">осуществляется в пределах бюджетных ассигнований, предусмотренных законом автономного округа об окружном бюджете на соответствующий финансовый год и на плановый период, и лимитов бюд</w:t>
      </w:r>
      <w:r>
        <w:rPr>
          <w:rFonts w:ascii="Liberation Serif" w:hAnsi="Liberation Serif" w:cs="Liberation Serif" w:eastAsia="Calibri" w:eastAsiaTheme="minorHAnsi"/>
          <w:b w:val="0"/>
          <w:color w:val="000000" w:themeColor="text1"/>
          <w:sz w:val="28"/>
          <w:szCs w:val="28"/>
          <w:u w:val="none"/>
          <w:lang w:eastAsia="en-US"/>
        </w:rPr>
        <w:t xml:space="preserve">жетных обязательств, доведенных в установленном порядке до </w:t>
      </w:r>
      <w:r>
        <w:rPr>
          <w:rFonts w:ascii="Liberation Serif" w:hAnsi="Liberation Serif" w:cs="Liberation Serif"/>
          <w:b w:val="0"/>
          <w:color w:val="000000" w:themeColor="text1"/>
          <w:sz w:val="28"/>
          <w:szCs w:val="28"/>
          <w:highlight w:val="white"/>
          <w:u w:val="none"/>
        </w:rPr>
        <w:t xml:space="preserve">уполномоченной организации как получателя бюджетных средств на цели, указанные в подпункте 2 пункта 3 Порядка.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 w:eastAsia="Liberation Serif"/>
          <w:strike/>
          <w:color w:val="000000"/>
          <w:sz w:val="28"/>
          <w:szCs w:val="28"/>
          <w:highlight w:val="yellow"/>
        </w:rPr>
      </w:pPr>
      <w:r>
        <w:rPr>
          <w:rFonts w:ascii="Liberation Serif" w:hAnsi="Liberation Serif" w:cs="Liberation Serif"/>
          <w:sz w:val="28"/>
          <w:szCs w:val="28"/>
        </w:rPr>
        <w:t xml:space="preserve">6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. </w:t>
      </w:r>
      <w:r>
        <w:rPr>
          <w:rFonts w:ascii="Liberation Serif" w:hAnsi="Liberation Serif" w:cs="Liberation Serif" w:eastAsia="Liberation Serif"/>
          <w:sz w:val="28"/>
          <w:highlight w:val="white"/>
        </w:rPr>
        <w:t xml:space="preserve">Исполнителем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услуг является организация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индивидуальный предприниматель,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состоящие в реестре поставщиков социаль</w:t>
      </w:r>
      <w:r>
        <w:rPr>
          <w:rFonts w:ascii="Liberation Serif" w:hAnsi="Liberation Serif" w:cs="Liberation Serif" w:eastAsia="Liberation Serif"/>
          <w:sz w:val="28"/>
          <w:highlight w:val="white"/>
        </w:rPr>
        <w:t xml:space="preserve">ных услуг в авт</w:t>
      </w:r>
      <w:r>
        <w:rPr>
          <w:rFonts w:ascii="Liberation Serif" w:hAnsi="Liberation Serif" w:cs="Liberation Serif" w:eastAsia="Liberation Serif"/>
          <w:sz w:val="28"/>
          <w:highlight w:val="white"/>
        </w:rPr>
        <w:t xml:space="preserve">ономном округе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sz w:val="28"/>
          <w:highlight w:val="white"/>
        </w:rPr>
        <w:t xml:space="preserve"> реестр) и соответствующие требованиям, установленным частью 3 статьи 9 Федерального закона № 189-ФЗ, с которой заключено Соглашение по типовой форме, установленной приказом департамента финансов автономного округ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а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. </w:t>
      </w:r>
      <w:r>
        <w:rPr>
          <w:color w:val="000000" w:themeColor="text1"/>
          <w:sz w:val="28"/>
        </w:rPr>
      </w:r>
      <w:r/>
    </w:p>
    <w:p>
      <w:pPr>
        <w:pStyle w:val="679"/>
        <w:ind w:firstLine="709"/>
        <w:jc w:val="both"/>
        <w:widowControl w:val="off"/>
        <w:rPr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7. Субсидии предоставляются исполнителям услуг по результатам их отбора получателем социальных услуг либо его законным представителем из реестра.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8. Количество предоставленных государственных услуг, по которым осуществляется финансовое обеспечение исполнения государственного заказа, не должно превышать объема социальной услуги, установленного</w:t>
      </w:r>
      <w:r>
        <w:rPr>
          <w:rFonts w:ascii="Liberation Serif" w:hAnsi="Liberation Serif" w:cs="Liberation Serif"/>
          <w:sz w:val="28"/>
          <w:szCs w:val="28"/>
        </w:rPr>
        <w:t xml:space="preserve"> Стандартом социальных услуг, утвержденным постановлением Правительства автономного округа от 25 декабря 2014 года № 1087-П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Стандарт социальных услуг, постановление № 1087-П), и соответствовать качеству, установленному Стандартом социальных услуг.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9. Субсидия предоставляется исполнителям услуг при условии предоставления социальных услуг на территории автономного округа.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10. Сведения о субсидиях включаются в ра</w:t>
      </w:r>
      <w:r>
        <w:rPr>
          <w:rFonts w:ascii="Liberation Serif" w:hAnsi="Liberation Serif" w:cs="Liberation Serif"/>
          <w:sz w:val="28"/>
          <w:szCs w:val="28"/>
        </w:rPr>
        <w:t xml:space="preserve">змещаемый на едином портале бюджетной системы Российской Федерации в информационно-телекоммуникационной сети «Интернет» реестр субсидий, формирование и ведение которого осуществляется Министерством финансов Российской Федерации в установленном им порядке. </w:t>
      </w:r>
      <w:r>
        <w:rPr>
          <w:sz w:val="28"/>
        </w:rPr>
      </w:r>
      <w:r/>
    </w:p>
    <w:p>
      <w:pPr>
        <w:pStyle w:val="769"/>
        <w:numPr>
          <w:ilvl w:val="0"/>
          <w:numId w:val="0"/>
        </w:numPr>
        <w:ind w:left="0" w:firstLine="0"/>
        <w:jc w:val="both"/>
        <w:rPr>
          <w:rFonts w:ascii="Liberation Serif" w:hAnsi="Liberation Serif" w:cs="Liberation Serif"/>
          <w:b w:val="0"/>
          <w:sz w:val="28"/>
        </w:rPr>
        <w:outlineLvl w:val="1"/>
      </w:pPr>
      <w:r>
        <w:rPr>
          <w:rFonts w:ascii="Liberation Serif" w:hAnsi="Liberation Serif" w:cs="Liberation Serif"/>
          <w:b w:val="0"/>
          <w:sz w:val="28"/>
        </w:rPr>
      </w:r>
      <w:r>
        <w:rPr>
          <w:sz w:val="28"/>
        </w:rPr>
      </w:r>
      <w:r/>
    </w:p>
    <w:p>
      <w:pPr>
        <w:pStyle w:val="769"/>
        <w:numPr>
          <w:ilvl w:val="0"/>
          <w:numId w:val="0"/>
        </w:numPr>
        <w:ind w:left="0" w:firstLine="0"/>
        <w:jc w:val="center"/>
        <w:rPr>
          <w:rFonts w:ascii="Liberation Serif" w:hAnsi="Liberation Serif" w:cs="Liberation Serif"/>
          <w:sz w:val="28"/>
        </w:rPr>
        <w:outlineLvl w:val="1"/>
      </w:pPr>
      <w:r>
        <w:rPr>
          <w:rFonts w:ascii="Liberation Serif" w:hAnsi="Liberation Serif" w:cs="Liberation Serif"/>
          <w:sz w:val="28"/>
        </w:rPr>
        <w:t xml:space="preserve">II. Условия и порядок предоставления субсидии</w:t>
      </w:r>
      <w:r>
        <w:rPr>
          <w:sz w:val="28"/>
        </w:rPr>
      </w:r>
      <w:r/>
    </w:p>
    <w:p>
      <w:pPr>
        <w:pStyle w:val="769"/>
        <w:numPr>
          <w:ilvl w:val="0"/>
          <w:numId w:val="0"/>
        </w:numPr>
        <w:ind w:left="0" w:firstLine="0"/>
        <w:rPr>
          <w:rFonts w:ascii="Liberation Serif" w:hAnsi="Liberation Serif" w:cs="Liberation Serif"/>
          <w:sz w:val="28"/>
        </w:rPr>
        <w:outlineLvl w:val="1"/>
      </w:pPr>
      <w:r>
        <w:rPr>
          <w:rFonts w:ascii="Liberation Serif" w:hAnsi="Liberation Serif" w:cs="Liberation Serif"/>
          <w:sz w:val="28"/>
        </w:rPr>
      </w:r>
      <w:r>
        <w:rPr>
          <w:sz w:val="28"/>
        </w:rPr>
      </w:r>
      <w:r/>
    </w:p>
    <w:p>
      <w:pPr>
        <w:pStyle w:val="769"/>
        <w:numPr>
          <w:ilvl w:val="0"/>
          <w:numId w:val="0"/>
        </w:numPr>
        <w:ind w:left="0" w:firstLine="0"/>
        <w:jc w:val="center"/>
        <w:rPr>
          <w:rFonts w:ascii="Liberation Serif" w:hAnsi="Liberation Serif" w:cs="Liberation Serif" w:eastAsia="Calibri"/>
          <w:b w:val="0"/>
          <w:sz w:val="28"/>
          <w:highlight w:val="white"/>
          <w:lang w:eastAsia="en-US"/>
        </w:rPr>
        <w:outlineLvl w:val="2"/>
      </w:pPr>
      <w:r>
        <w:rPr>
          <w:rFonts w:ascii="Liberation Serif" w:hAnsi="Liberation Serif" w:cs="Liberation Serif"/>
          <w:b w:val="0"/>
          <w:sz w:val="28"/>
          <w:highlight w:val="white"/>
        </w:rPr>
        <w:t xml:space="preserve">1. </w:t>
      </w:r>
      <w:r>
        <w:rPr>
          <w:rFonts w:ascii="Liberation Serif" w:hAnsi="Liberation Serif" w:cs="Liberation Serif"/>
          <w:b w:val="0"/>
          <w:sz w:val="28"/>
          <w:highlight w:val="white"/>
        </w:rPr>
        <w:t xml:space="preserve">П</w:t>
      </w:r>
      <w:r>
        <w:rPr>
          <w:rFonts w:ascii="Liberation Serif" w:hAnsi="Liberation Serif" w:cs="Liberation Serif"/>
          <w:b w:val="0"/>
          <w:sz w:val="28"/>
          <w:highlight w:val="white"/>
        </w:rPr>
        <w:t xml:space="preserve">олномочия уполномоченной организации по осуществлению </w:t>
      </w:r>
      <w:r>
        <w:rPr>
          <w:rFonts w:ascii="Liberation Serif" w:hAnsi="Liberation Serif" w:cs="Liberation Serif"/>
          <w:b w:val="0"/>
          <w:sz w:val="28"/>
          <w:highlight w:val="white"/>
        </w:rPr>
        <w:t xml:space="preserve">отбора </w:t>
      </w:r>
      <w:r>
        <w:rPr>
          <w:rFonts w:ascii="Liberation Serif" w:hAnsi="Liberation Serif" w:cs="Liberation Serif"/>
          <w:b w:val="0"/>
          <w:sz w:val="28"/>
          <w:szCs w:val="28"/>
          <w:highlight w:val="white"/>
        </w:rPr>
        <w:t xml:space="preserve">получателями социальных услуг</w:t>
      </w:r>
      <w:r>
        <w:rPr>
          <w:rFonts w:ascii="Liberation Serif" w:hAnsi="Liberation Serif" w:cs="Liberation Serif"/>
          <w:b w:val="0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Calibri"/>
          <w:b w:val="0"/>
          <w:bCs w:val="0"/>
          <w:sz w:val="28"/>
          <w:highlight w:val="white"/>
          <w:lang w:eastAsia="en-US"/>
        </w:rPr>
        <w:t xml:space="preserve">исполнителя услуг </w:t>
      </w:r>
      <w:r/>
    </w:p>
    <w:p>
      <w:pPr>
        <w:pStyle w:val="769"/>
        <w:numPr>
          <w:ilvl w:val="0"/>
          <w:numId w:val="0"/>
        </w:numPr>
        <w:ind w:left="0" w:firstLine="0"/>
        <w:jc w:val="center"/>
        <w:rPr>
          <w:b w:val="0"/>
          <w:sz w:val="28"/>
          <w:highlight w:val="white"/>
        </w:rPr>
        <w:outlineLvl w:val="2"/>
      </w:pPr>
      <w:r>
        <w:rPr>
          <w:rFonts w:ascii="Liberation Serif" w:hAnsi="Liberation Serif" w:cs="Liberation Serif" w:eastAsia="Calibri"/>
          <w:b w:val="0"/>
          <w:bCs w:val="0"/>
          <w:sz w:val="28"/>
          <w:highlight w:val="white"/>
          <w:lang w:eastAsia="en-US"/>
        </w:rPr>
        <w:t xml:space="preserve">и предоставлению субсидии</w:t>
      </w:r>
      <w:r>
        <w:rPr>
          <w:b w:val="0"/>
          <w:sz w:val="28"/>
          <w:highlight w:val="white"/>
        </w:rPr>
      </w:r>
      <w:r/>
    </w:p>
    <w:p>
      <w:pPr>
        <w:pStyle w:val="769"/>
        <w:numPr>
          <w:ilvl w:val="0"/>
          <w:numId w:val="0"/>
        </w:numPr>
        <w:ind w:left="0" w:firstLine="0"/>
        <w:jc w:val="center"/>
        <w:rPr>
          <w:rFonts w:ascii="Liberation Serif" w:hAnsi="Liberation Serif" w:cs="Liberation Serif"/>
          <w:b w:val="0"/>
          <w:sz w:val="28"/>
          <w:highlight w:val="white"/>
        </w:rPr>
        <w:outlineLvl w:val="2"/>
      </w:pPr>
      <w:r>
        <w:rPr>
          <w:b w:val="0"/>
          <w:sz w:val="28"/>
          <w:highlight w:val="white"/>
        </w:rPr>
      </w:r>
      <w:r>
        <w:rPr>
          <w:b w:val="0"/>
          <w:sz w:val="28"/>
          <w:highlight w:val="white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11. Уполномоченная орган</w:t>
      </w:r>
      <w:r>
        <w:rPr>
          <w:rFonts w:ascii="Liberation Serif" w:hAnsi="Liberation Serif" w:cs="Liberation Serif"/>
          <w:sz w:val="28"/>
          <w:szCs w:val="28"/>
        </w:rPr>
        <w:t xml:space="preserve">изация с целью реализации соглашения: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1) определяет объем субсидии, подлежащий предоставлению исполнителю услуг, и формирует информацию </w:t>
      </w:r>
      <w:r>
        <w:rPr>
          <w:rFonts w:ascii="Liberation Serif" w:hAnsi="Liberation Serif" w:cs="Liberation Serif"/>
          <w:sz w:val="28"/>
          <w:szCs w:val="28"/>
        </w:rPr>
        <w:t xml:space="preserve">об объеме субсидии, являющуюся приложением к соглашению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 </w:t>
      </w:r>
      <w:r>
        <w:rPr>
          <w:rFonts w:ascii="Liberation Serif" w:hAnsi="Liberation Serif" w:cs="Liberation Serif"/>
          <w:sz w:val="28"/>
          <w:szCs w:val="28"/>
        </w:rPr>
        <w:t xml:space="preserve">информация об объеме субсидии);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2) осуществляет перечисление субсидии исполнителю услуг в соответствии с планом-графиком перечисления субсидии, установленным в информации об объеме субсидии;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3) осуществляет контроль в соответствии с Федеральным </w:t>
      </w:r>
      <w:hyperlink r:id="rId12" w:tooltip="consultantplus://offline/ref=A6CC3F8A3C4FF184A059E0B9D1DA0504A9EB1C4B38D5434965B2F777D8A3D5F764EF43F8079E20E7BE4D4D3884p4bAG" w:history="1">
        <w:r>
          <w:rPr>
            <w:rFonts w:ascii="Liberation Serif" w:hAnsi="Liberation Serif" w:cs="Liberation Serif"/>
            <w:sz w:val="28"/>
            <w:szCs w:val="28"/>
          </w:rPr>
          <w:t xml:space="preserve">законом</w:t>
        </w:r>
      </w:hyperlink>
      <w:r>
        <w:rPr>
          <w:rFonts w:ascii="Liberation Serif" w:hAnsi="Liberation Serif" w:cs="Liberation Serif"/>
          <w:sz w:val="28"/>
          <w:szCs w:val="28"/>
        </w:rPr>
        <w:t xml:space="preserve"> </w:t>
        <w:br/>
        <w:t xml:space="preserve">№ 189-ФЗ;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4) проводит мониторинг соблюдения исполнителем услуг Стандарта социальных услуг;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  <w:highlight w:val="yellow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5) приостанавливает предоставление субсидии в случаях, установленных пунктом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4</w:t>
      </w:r>
      <w:hyperlink w:tooltip="#P210" w:anchor="P210" w:history="1">
        <w:r>
          <w:rPr>
            <w:rFonts w:ascii="Liberation Serif" w:hAnsi="Liberation Serif" w:cs="Liberation Serif"/>
            <w:color w:val="000000" w:themeColor="text1"/>
            <w:sz w:val="28"/>
            <w:szCs w:val="28"/>
            <w:highlight w:val="white"/>
          </w:rPr>
          <w:t xml:space="preserve">2</w:t>
        </w:r>
      </w:hyperlink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 Порядка;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6) вносит изменения в соглашение, расторгает соглашение в случаях, установленных Федеральным </w:t>
      </w:r>
      <w:hyperlink r:id="rId13" w:tooltip="consultantplus://offline/ref=A6CC3F8A3C4FF184A059E0B9D1DA0504A9EB1C4B38D5434965B2F777D8A3D5F764EF43F8079E20E7BE4D4D3884p4bAG" w:history="1">
        <w:r>
          <w:rPr>
            <w:rFonts w:ascii="Liberation Serif" w:hAnsi="Liberation Serif" w:cs="Liberation Serif"/>
            <w:sz w:val="28"/>
            <w:szCs w:val="28"/>
          </w:rPr>
          <w:t xml:space="preserve">законом</w:t>
        </w:r>
      </w:hyperlink>
      <w:r>
        <w:rPr>
          <w:rFonts w:ascii="Liberation Serif" w:hAnsi="Liberation Serif" w:cs="Liberation Serif"/>
          <w:sz w:val="28"/>
          <w:szCs w:val="28"/>
        </w:rPr>
        <w:t xml:space="preserve"> № 189-ФЗ, настоящим Порядком и (или)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соглашением;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7) направляет требование о возврате субсидии (части субсидии);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8) направляет уведомление о приостановлении перечисления субсидии.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b w:val="0"/>
          <w:strike/>
          <w:color w:val="000000"/>
          <w:sz w:val="28"/>
          <w:szCs w:val="28"/>
        </w:rPr>
      </w:pPr>
      <w:r>
        <w:rPr>
          <w:rFonts w:ascii="Liberation Serif" w:hAnsi="Liberation Serif" w:cs="Liberation Serif"/>
          <w:b w:val="0"/>
          <w:strike/>
          <w:color w:val="000000" w:themeColor="text1"/>
          <w:sz w:val="28"/>
          <w:szCs w:val="28"/>
        </w:rPr>
      </w:r>
      <w:r>
        <w:rPr>
          <w:b w:val="0"/>
          <w:color w:val="000000" w:themeColor="text1"/>
          <w:sz w:val="28"/>
        </w:rPr>
      </w:r>
      <w:r/>
    </w:p>
    <w:p>
      <w:pPr>
        <w:pStyle w:val="770"/>
        <w:ind w:left="0" w:right="0" w:firstLine="0"/>
        <w:jc w:val="center"/>
        <w:rPr>
          <w:rFonts w:ascii="Liberation Serif" w:hAnsi="Liberation Serif" w:cs="Liberation Serif"/>
          <w:b w:val="0"/>
          <w:color w:val="000000"/>
          <w:sz w:val="28"/>
          <w:szCs w:val="28"/>
          <w:highlight w:val="none"/>
        </w:rPr>
      </w:pPr>
      <w:r>
        <w:rPr>
          <w:rFonts w:ascii="Liberation Serif" w:hAnsi="Liberation Serif" w:cs="Liberation Serif"/>
          <w:b w:val="0"/>
          <w:color w:val="000000" w:themeColor="text1"/>
          <w:sz w:val="28"/>
          <w:szCs w:val="28"/>
        </w:rPr>
        <w:t xml:space="preserve">2. Порядок взаимодействия с исполнителем услуг</w:t>
      </w:r>
      <w:r>
        <w:rPr>
          <w:b w:val="0"/>
          <w:color w:val="000000" w:themeColor="text1"/>
          <w:sz w:val="28"/>
        </w:rPr>
      </w:r>
      <w:r/>
    </w:p>
    <w:p>
      <w:pPr>
        <w:pStyle w:val="770"/>
        <w:ind w:firstLine="540"/>
        <w:jc w:val="center"/>
        <w:rPr>
          <w:rFonts w:ascii="Liberation Serif" w:hAnsi="Liberation Serif" w:cs="Liberation Serif"/>
          <w:b w:val="0"/>
          <w:color w:val="000000"/>
          <w:sz w:val="28"/>
          <w:szCs w:val="28"/>
        </w:rPr>
      </w:pPr>
      <w:r>
        <w:rPr>
          <w:rFonts w:ascii="Liberation Serif" w:hAnsi="Liberation Serif" w:cs="Liberation Serif"/>
          <w:b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color w:val="000000" w:themeColor="text1"/>
          <w:sz w:val="28"/>
          <w:szCs w:val="28"/>
          <w:highlight w:val="none"/>
        </w:rPr>
      </w:r>
      <w:r/>
    </w:p>
    <w:p>
      <w:pPr>
        <w:pStyle w:val="770"/>
        <w:ind w:left="0" w:righ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12. Исполнитель услуг в соответствии с постано</w:t>
      </w:r>
      <w:r>
        <w:rPr>
          <w:rFonts w:ascii="Liberation Serif" w:hAnsi="Liberation Serif" w:cs="Liberation Serif"/>
          <w:sz w:val="28"/>
          <w:szCs w:val="28"/>
        </w:rPr>
        <w:t xml:space="preserve">влением № 1087-П заключает с получателем социальных услуг договор о предоставлении социальных услуг согласно примерной форме, утвержденной приказом Министерства труда и социальной защиты Российской Федерации от 10 ноября 2014 года № 874н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договор). </w:t>
      </w:r>
      <w:r>
        <w:rPr>
          <w:sz w:val="28"/>
        </w:rPr>
      </w:r>
      <w:r/>
    </w:p>
    <w:p>
      <w:pPr>
        <w:pStyle w:val="770"/>
        <w:ind w:left="0" w:righ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При наличии у получателя социальных услуг и исполнителя услуг технической возможности для подписания </w:t>
      </w:r>
      <w:r>
        <w:rPr>
          <w:rFonts w:ascii="Liberation Serif" w:hAnsi="Liberation Serif" w:cs="Liberation Serif"/>
          <w:sz w:val="28"/>
          <w:szCs w:val="28"/>
        </w:rPr>
        <w:t xml:space="preserve">договора в электронном виде договор заключается сторонами в электронном виде и подписывается получателем социальных услуг электронной подписью посредством использования государственной информационной системы «Единая карта жителя Ямала» (далее – ГИС «ЕКЖ»).</w:t>
      </w:r>
      <w:r>
        <w:rPr>
          <w:sz w:val="28"/>
        </w:rPr>
      </w:r>
      <w:r/>
    </w:p>
    <w:p>
      <w:pPr>
        <w:pStyle w:val="770"/>
        <w:ind w:left="0" w:right="0" w:firstLine="709"/>
        <w:jc w:val="both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</w:rPr>
        <w:t xml:space="preserve">П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ри отсутствии у получателя социальных услуг или исполнителя услуг технической возможности для подписания договора в электронном виде договор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заключается сторонами на бумажном носителе и подписывается сторонами собственноручными подписями.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sz w:val="28"/>
          <w:highlight w:val="white"/>
        </w:rPr>
      </w:r>
      <w:bookmarkStart w:id="5" w:name="P121"/>
      <w:r>
        <w:rPr>
          <w:sz w:val="28"/>
          <w:highlight w:val="white"/>
        </w:rPr>
      </w:r>
      <w:bookmarkEnd w:id="5"/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13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. 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Исполнитель услуг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направляет в уполномоченную организацию в форме электронного документа посредством системы оператора юридически значимого электрон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ного документооборота, определенной в соглашении </w:t>
        <w:br/>
        <w:t xml:space="preserve">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система электронного документооборота), с использованием усиленных квалифицированных электронных подписей лиц, имеющих право действовать от имени исполнителя услуг, в следующих форматах: .xlsx, .ods </w:t>
      </w:r>
      <w:r>
        <w:rPr>
          <w:sz w:val="28"/>
          <w:highlight w:val="white"/>
        </w:rPr>
        <w:t xml:space="preserve">информацию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о получателях социальных услуг, договорах, в том числе о дополнительных соглашениях к ним, актах сдачи-приемки оказанной государственной услуги (далее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сведения о государственных услугах),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по форме, утвержденной приказом главного распорядителя бюджетных средств. 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Све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дения о государственных услугах представляются не позднее                          3 рабочих дней с даты подписания договора, заключенного исполнителями услуг с получателями социальных услуг в соответствии с сертификатами, которые действуют в текущем году.</w:t>
      </w:r>
      <w:r>
        <w:rPr>
          <w:sz w:val="28"/>
          <w:highlight w:val="none"/>
        </w:rPr>
        <w:t xml:space="preserve"> 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spacing w:before="0" w:after="0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При увеличении количества получателей социальных услуг 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в рамках заключенного соглашения 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р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асчет размера субсидии производится после включения сведений о новых получателях социальных услуг в соглашение путем заключения дополнительного соглашения к соглашению.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b/>
          <w:sz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14. Подтверждением предоставления услуг является акт сдачи-приемки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оказанных услуг за месяц, подписанный исполнителем услуг и получателем социальных услуг. В случае смерти получателя социаль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ных услуг акт сдачи-приемки оказанных услуг за месяц, в котором наступила смерть,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подписывается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исполнителем услуг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в одностороннем порядке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При наличии технической возможности подтверждение оказанных социальных услуг осуществляется в электронном виде с использованием ГИС «ЕКЖ».</w:t>
      </w:r>
      <w:r>
        <w:rPr>
          <w:sz w:val="28"/>
        </w:rPr>
      </w:r>
      <w:r/>
    </w:p>
    <w:p>
      <w:pPr>
        <w:pStyle w:val="679"/>
        <w:numPr>
          <w:ilvl w:val="0"/>
          <w:numId w:val="0"/>
        </w:numPr>
        <w:ind w:left="0" w:firstLine="0"/>
        <w:jc w:val="center"/>
        <w:widowControl w:val="off"/>
        <w:rPr>
          <w:rFonts w:ascii="Liberation Serif" w:hAnsi="Liberation Serif" w:cs="Liberation Serif"/>
          <w:b/>
          <w:sz w:val="28"/>
          <w:szCs w:val="28"/>
          <w:highlight w:val="white"/>
        </w:rPr>
        <w:outlineLvl w:val="2"/>
      </w:pPr>
      <w:r>
        <w:rPr>
          <w:rFonts w:ascii="Liberation Serif" w:hAnsi="Liberation Serif" w:cs="Liberation Serif"/>
          <w:b/>
          <w:sz w:val="28"/>
          <w:szCs w:val="28"/>
          <w:highlight w:val="white"/>
        </w:rPr>
      </w:r>
      <w:r>
        <w:rPr>
          <w:sz w:val="28"/>
        </w:rPr>
      </w:r>
      <w:r/>
    </w:p>
    <w:p>
      <w:pPr>
        <w:pStyle w:val="679"/>
        <w:numPr>
          <w:ilvl w:val="0"/>
          <w:numId w:val="0"/>
        </w:numPr>
        <w:ind w:left="0" w:firstLine="0"/>
        <w:jc w:val="center"/>
        <w:widowControl w:val="off"/>
        <w:rPr>
          <w:rFonts w:ascii="Liberation Serif" w:hAnsi="Liberation Serif" w:cs="Liberation Serif"/>
          <w:b w:val="0"/>
          <w:sz w:val="28"/>
          <w:szCs w:val="28"/>
        </w:rPr>
        <w:outlineLvl w:val="2"/>
      </w:pPr>
      <w:r>
        <w:rPr>
          <w:rFonts w:ascii="Liberation Serif" w:hAnsi="Liberation Serif" w:cs="Liberation Serif"/>
          <w:b w:val="0"/>
          <w:sz w:val="28"/>
          <w:szCs w:val="28"/>
        </w:rPr>
        <w:t xml:space="preserve">3. Условия и порядок заключения соглашения, внесения</w:t>
      </w:r>
      <w:r>
        <w:rPr>
          <w:b w:val="0"/>
          <w:sz w:val="28"/>
        </w:rPr>
      </w:r>
      <w:r/>
    </w:p>
    <w:p>
      <w:pPr>
        <w:pStyle w:val="679"/>
        <w:jc w:val="center"/>
        <w:widowControl w:val="off"/>
        <w:rPr>
          <w:rFonts w:ascii="Liberation Serif" w:hAnsi="Liberation Serif" w:cs="Liberation Serif"/>
          <w:b w:val="0"/>
          <w:sz w:val="28"/>
          <w:szCs w:val="28"/>
        </w:rPr>
      </w:pPr>
      <w:r>
        <w:rPr>
          <w:rFonts w:ascii="Liberation Serif" w:hAnsi="Liberation Serif" w:cs="Liberation Serif"/>
          <w:b w:val="0"/>
          <w:sz w:val="28"/>
          <w:szCs w:val="28"/>
        </w:rPr>
        <w:t xml:space="preserve">изменений в соглашение, расторжения соглашения</w:t>
      </w:r>
      <w:r>
        <w:rPr>
          <w:b w:val="0"/>
          <w:sz w:val="28"/>
        </w:rPr>
      </w:r>
      <w:r/>
    </w:p>
    <w:p>
      <w:pPr>
        <w:pStyle w:val="679"/>
        <w:jc w:val="center"/>
        <w:widowControl w:val="off"/>
        <w:rPr>
          <w:rFonts w:ascii="Liberation Serif" w:hAnsi="Liberation Serif" w:cs="Liberation Serif"/>
          <w:b w:val="0"/>
          <w:sz w:val="28"/>
          <w:szCs w:val="28"/>
          <w:highlight w:val="none"/>
        </w:rPr>
      </w:pPr>
      <w:r>
        <w:rPr>
          <w:rFonts w:ascii="Liberation Serif" w:hAnsi="Liberation Serif" w:cs="Liberation Serif"/>
          <w:b w:val="0"/>
          <w:sz w:val="28"/>
          <w:szCs w:val="28"/>
        </w:rPr>
        <w:t xml:space="preserve">и предоставления субсидии</w:t>
      </w:r>
      <w:r>
        <w:rPr>
          <w:b w:val="0"/>
          <w:sz w:val="28"/>
        </w:rPr>
      </w:r>
      <w:r/>
    </w:p>
    <w:p>
      <w:pPr>
        <w:jc w:val="center"/>
        <w:widowControl w:val="off"/>
        <w:rPr>
          <w:rFonts w:ascii="Liberation Serif" w:hAnsi="Liberation Serif" w:cs="Liberation Serif"/>
          <w:b w:val="0"/>
          <w:sz w:val="28"/>
          <w:szCs w:val="28"/>
        </w:rPr>
      </w:pPr>
      <w:r>
        <w:rPr>
          <w:rFonts w:ascii="Liberation Serif" w:hAnsi="Liberation Serif" w:cs="Liberation Serif"/>
          <w:b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sz w:val="28"/>
          <w:szCs w:val="28"/>
          <w:highlight w:val="none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15. Сог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лашение (дополнительное соглашение к соглашению, дополнительное соглашение о расторжении соглашения, уведомление о расторжении соглашения, уведомление о внесении изменений в соглашение), информация об объеме субсидии формируются в электронной форме посредс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т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вом использования государственной интегрированной информационной системы управления общественными финансами «Электронный бюджет» (далее – система «Электронный бюджет») в соответствии с требованиями, установленными Порядком, в электронной форме соглашения,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заключаемого по результатам отбора исполнителя услуг в целях исполнения государственного социального заказа на оказание государственных услуг в социальной сфере, утвержденным постановлением Правительства автономного округ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а от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 07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декабря 2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021 года № 1093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-П.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16. Соглашение (дополнительное соглашение к соглашению, дополнительное соглашение о расторжении соглашения) заключается между исполнителем услуг и уполномоченной организацией в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соответствии </w:t>
        <w:br/>
        <w:t xml:space="preserve">с пунктом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15 Порядка и подписывается усиленной квалифицированной электронной подписью. </w:t>
      </w:r>
      <w:r>
        <w:rPr>
          <w:sz w:val="28"/>
        </w:rPr>
      </w:r>
      <w:r/>
    </w:p>
    <w:p>
      <w:pPr>
        <w:ind w:left="0" w:right="0" w:firstLine="709"/>
        <w:jc w:val="both"/>
        <w:widowControl w:val="off"/>
        <w:rPr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17. Условиями предоставления субсид</w:t>
      </w:r>
      <w:r>
        <w:rPr>
          <w:rFonts w:ascii="Liberation Serif" w:hAnsi="Liberation Serif" w:cs="Liberation Serif"/>
          <w:sz w:val="28"/>
          <w:szCs w:val="28"/>
        </w:rPr>
        <w:t xml:space="preserve">ии являются: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</w:rPr>
        <w:t xml:space="preserve">1) заключение соглашен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ия;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2) соблюдение сроков предоставления исполнителем услуг сведений, предусмотренных пунктом 13 Порядка.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18. Субсидия предоставляется исполнителю услуг безвозмездно</w:t>
      </w:r>
      <w:r>
        <w:rPr>
          <w:color w:val="000000" w:themeColor="text1"/>
          <w:sz w:val="28"/>
        </w:rPr>
        <w:t xml:space="preserve"> и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 используется поставщиком социальных услуг в текущем финансовом году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Соглашение заключается на один финансовый год.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19. Заключение дополнительного соглашения к соглашению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осуществляется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1) в случае изменения уполномоченной организацией показателей, характеризу</w:t>
      </w:r>
      <w:r>
        <w:rPr>
          <w:rFonts w:ascii="Liberation Serif" w:hAnsi="Liberation Serif" w:cs="Liberation Serif"/>
          <w:sz w:val="28"/>
          <w:szCs w:val="28"/>
        </w:rPr>
        <w:t xml:space="preserve">ющих объем, условия и формы оказания государственной(ых) услуги (услуг), определенных соглашением;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2) в случае изменения сведений об исполнителе услуг, содержащихся в реестре;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3) на основании обращения исполнителя услуг о внесении изменений в соглашение.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20. Уполномоченная организация вправе изменять условия соглашения в одностороннем порядке в случаях</w:t>
      </w:r>
      <w:bookmarkStart w:id="6" w:name="P150"/>
      <w:r>
        <w:rPr>
          <w:sz w:val="28"/>
        </w:rPr>
      </w:r>
      <w:bookmarkEnd w:id="6"/>
      <w:r>
        <w:rPr>
          <w:rFonts w:ascii="Liberation Serif" w:hAnsi="Liberation Serif" w:cs="Liberation Serif"/>
          <w:sz w:val="28"/>
          <w:szCs w:val="28"/>
        </w:rPr>
        <w:t xml:space="preserve"> внесения изменений в нормативные правовые акты, регулирующие отношения, связанные с предоставлением субсидии.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21. Изменение соглашения в случаях, предусмотренных пунктом 20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 Порядка, оформляется уведомлением о внесении изменений в соглашение, которое подписывается уполномоченной организацией в одностороннем порядке усиленной квалифицированной электронной подписью.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sz w:val="28"/>
        </w:rPr>
      </w:r>
      <w:bookmarkStart w:id="7" w:name="P154"/>
      <w:r>
        <w:rPr>
          <w:sz w:val="28"/>
        </w:rPr>
      </w:r>
      <w:bookmarkEnd w:id="7"/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22. Соглашение может быть расторгнуто уполномоченной организацией</w:t>
      </w:r>
      <w:r>
        <w:rPr>
          <w:rFonts w:ascii="Liberation Serif" w:hAnsi="Liberation Serif" w:cs="Liberation Serif"/>
          <w:sz w:val="28"/>
          <w:szCs w:val="28"/>
        </w:rPr>
        <w:t xml:space="preserve"> в одностороннем порядке в случае существенного нарушения исполнителем услуг условий соглашения, в том числе в случаях: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</w:rPr>
        <w:t xml:space="preserve">1) неоднократного (более трех раз) отклонения показателей качества  оказания государственной(ых) услуги (услуг) сверх установленных предельных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допустимых возможных отклонений показателей качества по итогам отчетного периода.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Предельный размер допустимого возможного отклонения показателей качества по итогам отчетного периода составляет 10% от установленного показателя качества;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2) неоднократного (более трех раз) нарушения исполнителем услуг условий предоставления субсидии;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spacing w:before="0" w:after="0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3) однократного неоказания или ненадлежащего оказания государственной(ых) услуги (услуг) получателю социальных услуг, установленного по результатам</w:t>
      </w:r>
      <w:r>
        <w:rPr>
          <w:rFonts w:ascii="Liberation Serif" w:hAnsi="Liberation Serif" w:cs="Liberation Serif" w:eastAsia="Liberation Serif"/>
          <w:sz w:val="28"/>
          <w:szCs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проверки, предусмотренной частью 7 статьи 21 Федерального закона № 189-ФЗ.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23. Расторжение соглашения в случаях, предусмотренных пунктом 22 Порядка, оформляется уведомлением о расторжении соглашения, которое подписывается уполномоченной организацией усиленной квалифицированной электронной подписью.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24. Расторжение соглашения в случаях, не предусмотренных пунктом 22 Порядка, оформляется дополнительным соглашением о расторжении соглашения, которое подписывается уполномоченной организацией усиленной квалифицированной электронной подписью.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sz w:val="28"/>
        </w:rPr>
      </w:r>
      <w:bookmarkStart w:id="8" w:name="P160"/>
      <w:r>
        <w:rPr>
          <w:sz w:val="28"/>
        </w:rPr>
      </w:r>
      <w:bookmarkEnd w:id="8"/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25. Расторжение исполнителем услуг соглашения в одностороннем внесудебном порядке не допускается.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26. Уполномоченная организация осуществляет перечисление субсидии исполните</w:t>
      </w:r>
      <w:r>
        <w:rPr>
          <w:rFonts w:ascii="Liberation Serif" w:hAnsi="Liberation Serif" w:cs="Liberation Serif"/>
          <w:sz w:val="28"/>
          <w:szCs w:val="28"/>
        </w:rPr>
        <w:t xml:space="preserve">лю услуг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white"/>
        </w:rPr>
        <w:t xml:space="preserve">на расчетн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ый </w:t>
      </w:r>
      <w:r>
        <w:rPr>
          <w:rFonts w:ascii="Liberation Serif" w:hAnsi="Liberation Serif" w:cs="Liberation Serif"/>
          <w:sz w:val="28"/>
          <w:szCs w:val="28"/>
        </w:rPr>
        <w:t xml:space="preserve">счет, открытый исполнителем услуги в кредитной организации.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27. Размер субсидии, предоставляемый исполнителю услуг по каждой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государственной услуге, рассчитывается согласно тарифам на государственные услуги (далее – тариф) по формуле: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r>
      <w:r>
        <w:rPr>
          <w:sz w:val="28"/>
        </w:rPr>
      </w:r>
      <w:r/>
    </w:p>
    <w:p>
      <w:pPr>
        <w:pStyle w:val="679"/>
        <w:ind w:left="0" w:right="0" w:firstLine="0"/>
        <w:jc w:val="center"/>
        <w:widowControl w:val="off"/>
        <w:tabs>
          <w:tab w:val="clear" w:pos="709" w:leader="none"/>
          <w:tab w:val="left" w:pos="3461" w:leader="none"/>
        </w:tabs>
        <w:rPr>
          <w:rFonts w:ascii="Liberation Serif" w:hAnsi="Liberation Serif" w:cs="Liberation Serif" w:eastAsia="Liberation Serif"/>
          <w:color w:val="000000"/>
          <w:sz w:val="28"/>
          <w:szCs w:val="28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lang w:val="en-US"/>
        </w:rPr>
        <w:t xml:space="preserve">R = ((V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vertAlign w:val="subscript"/>
          <w:lang w:val="en-US"/>
        </w:rPr>
        <w:t xml:space="preserve">1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lang w:val="en-US"/>
        </w:rPr>
        <w:t xml:space="preserve">x 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vertAlign w:val="subscript"/>
          <w:lang w:val="en-US"/>
        </w:rPr>
        <w:t xml:space="preserve">1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lang w:val="en-US"/>
        </w:rPr>
        <w:t xml:space="preserve">) + (V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vertAlign w:val="subscript"/>
          <w:lang w:val="en-US"/>
        </w:rPr>
        <w:t xml:space="preserve">2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lang w:val="en-US"/>
        </w:rPr>
        <w:t xml:space="preserve"> x 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vertAlign w:val="subscript"/>
          <w:lang w:val="en-US"/>
        </w:rPr>
        <w:t xml:space="preserve">2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lang w:val="en-US"/>
        </w:rPr>
        <w:t xml:space="preserve">) +... (V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vertAlign w:val="subscript"/>
          <w:lang w:val="en-US"/>
        </w:rPr>
        <w:t xml:space="preserve">n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lang w:val="en-US"/>
        </w:rPr>
        <w:t xml:space="preserve">x 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vertAlign w:val="subscript"/>
          <w:lang w:val="en-US"/>
        </w:rPr>
        <w:t xml:space="preserve">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lang w:val="en-US"/>
        </w:rPr>
        <w:t xml:space="preserve">)) – P,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</w:rPr>
      </w:pPr>
      <w:r>
        <w:rPr>
          <w:rFonts w:ascii="Liberation Serif" w:hAnsi="Liberation Serif" w:cs="Liberation Serif" w:eastAsia="Liberation Serif"/>
          <w:color w:val="000000"/>
          <w:sz w:val="28"/>
          <w:szCs w:val="28"/>
          <w:lang w:val="en-US"/>
        </w:rPr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где: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R – 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размер субсидии исполнителю услуг, предоставляемой на основании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сертификатов и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ов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в соответствующем финансовом году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V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  <w:vertAlign w:val="subscript"/>
        </w:rPr>
        <w:t xml:space="preserve">1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 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тариф на текущий год на первую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договор,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рублей;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  <w:vertAlign w:val="subscript"/>
        </w:rPr>
        <w:t xml:space="preserve">1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планируемое количество (объем) первой государственной услуги в текущем году;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V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  <w:vertAlign w:val="subscript"/>
        </w:rPr>
        <w:t xml:space="preserve">2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 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тариф на вторую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рублей;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  <w:vertAlign w:val="subscript"/>
        </w:rPr>
        <w:t xml:space="preserve">2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планируемое количество (объем) второй государственной услуги в те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кущем году;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V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  <w:vertAlign w:val="subscript"/>
        </w:rPr>
        <w:t xml:space="preserve">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 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тариф на n-ю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государственную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рублей;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  <w:vertAlign w:val="subscript"/>
        </w:rPr>
        <w:t xml:space="preserve">n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 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планируемое количество (объем) n-й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государственной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услуги в текущем году;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</w:rPr>
        <w:t xml:space="preserve">P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 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планируемый размер платы получателей социальных услуг за предоставление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государственных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услуг, включенных в их сертификат и договор, в текущем году, рублей.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Тарифы применяются согласно тарифам, утвержденным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главным распорядителем бюджетных средств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для 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ганизации социального обслуживания, находящейся в ведении автономного округа, расположенной в муниципальном образовании в автономном округе, в котором исполнитель услуг предоставляет данные услуги.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28. При предоставлении государственных услуг за плату или частичную плату размер субсидии, подлежащей выплате исполнителю услуг, рассчитывается по формуле: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</w:r>
      <w:r>
        <w:rPr>
          <w:sz w:val="28"/>
        </w:rPr>
      </w:r>
      <w:r/>
    </w:p>
    <w:p>
      <w:pPr>
        <w:pStyle w:val="679"/>
        <w:ind w:left="0" w:right="0" w:firstLine="0"/>
        <w:jc w:val="center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S = Сп - С,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</w:r>
      <w:r>
        <w:rPr>
          <w:sz w:val="28"/>
        </w:rPr>
      </w:r>
      <w:r/>
    </w:p>
    <w:p>
      <w:pPr>
        <w:pStyle w:val="679"/>
        <w:ind w:left="0" w:right="0" w:firstLine="709"/>
        <w:rPr>
          <w:rFonts w:ascii="Liberation Serif" w:hAnsi="Liberation Serif" w:cs="Liberation Serif" w:eastAsia="Liberation Serif"/>
          <w:color w:val="000000"/>
          <w:sz w:val="28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где: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S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размер субсидии для выплаты исполнителю услуг;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 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С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сумма оплаченных получателем социальных услуг, оказанных в соответствии с договором и сертификатом;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Сп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 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общий объем затрат исполнителя услуг, рассчитываемый по формуле: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</w:r>
      <w:r>
        <w:rPr>
          <w:sz w:val="28"/>
        </w:rPr>
      </w:r>
      <w:r/>
    </w:p>
    <w:p>
      <w:pPr>
        <w:pStyle w:val="679"/>
        <w:ind w:left="0" w:right="0" w:firstLine="0"/>
        <w:jc w:val="center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Cn = ∑((Ti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) + 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) +...+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)),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где: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государственную услугу на первую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рублей;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предоставленных первых государственных услуг, но не более объема, установленного Стандартом социальных услуг;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государственную услугу на вторую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рублей;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предоставленных вторых государственную услуг, но не более объема, установленного Стандартом социальных услуг;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государственную услугу на n-ю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рублей;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предоставленных n-ых государственных услуг, но не более объема, установленного Стандартом социальных услуг.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29. При предоставлении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ых услуг бесплатно размер субсидии для исполнителя услуг рассчитывается по формуле: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</w:r>
      <w:r>
        <w:rPr>
          <w:sz w:val="28"/>
        </w:rPr>
      </w:r>
      <w:r/>
    </w:p>
    <w:p>
      <w:pPr>
        <w:pStyle w:val="679"/>
        <w:ind w:left="0" w:right="0" w:firstLine="0"/>
        <w:jc w:val="center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S =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∑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((Ti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) + 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) +...+ 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)),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</w:r>
      <w:r>
        <w:rPr>
          <w:sz w:val="28"/>
        </w:rPr>
      </w:r>
      <w:r/>
    </w:p>
    <w:p>
      <w:pPr>
        <w:pStyle w:val="679"/>
        <w:ind w:firstLine="709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где: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S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размер субсидии для исполнителя услуг;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государственную услугу на первую государственную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рублей;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 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предоставленных первых государственных услуг, но не более объема, установленного стандартом социальных услуг;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государственную услугу на вторую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рублей;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количество предоставленных вторых государственных услуг, но не более объема, установленного Стандартом социальных услуг;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государственную услугу на n-ю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рублей;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предоставленных n-ых государственных услуг, но не более объема, установленного Стандартом социальных услуг.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30. Перечисление средств субсидии осуществляется ежемесячно, не позднее 10 рабочего дня, с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ледующего за днем принятия уполномоченной организацией отчета, указанного в абзаце 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втором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 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пункта 31 Порядка. </w:t>
      </w:r>
      <w:r>
        <w:rPr>
          <w:sz w:val="28"/>
        </w:rPr>
      </w:r>
      <w:r/>
    </w:p>
    <w:p>
      <w:pPr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31. Исполнитель услуг в течение 15 рабочих дней, следующих за месяцем, в котором им предоставлены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ые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 услуги, представляет в уполномоченную организацию в электронном виде при помощи системы электронного документооборота следующие документы, заверенные подписью руководи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теля 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организации 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(индивидуального предпринимателя) и печатью (при наличии):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отчет о предоставлении государственных услуг по форме, установленной соглашением, в зависимости 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от вида предоставляемых государственных услуг с указанием получателей социальных услуг;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копию акта приемки предостав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ленных государственных услуг, который в обязательном порядке должен содержать перечень предоставленных государственных услуг, дату предоставления государственных услуг, количество предоставленных государственных услуг и подпись получателя социальных услуг;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платежные документы, подтверждающие факт оплаты государственных услуг, в случае оплаты государственных услуг получателем социальных услуг в соответствии с федеральным законодательством и законодательством автономного округа.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Представление документов, указанных в абзаце третьем настоящего пункта, не требуется, если подтверждение всех оказанных государственных услуг осуществляется с использованием ГИС «ЕКЖ».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32. Уполномоченная организация не позднее 3 рабочих дней со дня получения от исполнителя услуг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 документов, указанных в пункте 31 Порядка, осуществляет их рассмотрение, в том числе проверку полноты и правильности их оформления, производит расчет субсидии в соответствии с пунктами 28 и (или) 29 Порядка и принимает одно из следующих решений: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32.1. о принятии отчета;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32.2. в случае выявления ошибок в представленном исполнителем услуг отчете в 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части количества предоставленных государственных услуг, превышающих объемы, установленные Стандартом социальных услуг, и документах, указанных в абзацах третьем и четвертом пункта 31 Порядка, в том числе включение получателей социальных услуг, не предусмот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ренных соглашением, уполномоченная организация в течение 2 рабочих дней со дня завершения проверки направляет в электронном виде при помощи системы электронного документооборота в адрес исполнителя услуг перечень выявленных в расчетах ошибок и замечаний.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 </w:t>
      </w:r>
      <w:r>
        <w:rPr>
          <w:sz w:val="28"/>
        </w:rPr>
      </w:r>
      <w:r/>
    </w:p>
    <w:p>
      <w:pPr>
        <w:ind w:left="0" w:right="0" w:firstLine="709"/>
        <w:jc w:val="both"/>
        <w:rPr>
          <w:rFonts w:ascii="Liberation Serif" w:hAnsi="Liberation Serif" w:cs="Liberation Serif" w:eastAsia="Liberation Serif"/>
          <w:sz w:val="28"/>
          <w:highlight w:val="yellow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none"/>
        </w:rPr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По расчетам сумм субсидии, подтвержденных документами, по которым отсутствуют разногласия, упо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лномоченная организация принимает решение о приеме предоставленных государственных услуг и в течение 1 рабочего дня со дня принятия указанного решения уведомляет об этом исполнителя услуг в электронном виде при помощи системы электронного документооборота.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По расчетам сумм субсидии, отраженным в перечне, указанном </w:t>
        <w:br/>
        <w:t xml:space="preserve">в абзаце первом настоящег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о подпункта, исполнитель услуг устраняет выявленные ошибки и замечания и повторно представляет уточненные расчеты сумм субсидии в уполномоченную организацию в течение 2 рабочих дней со дня получения уведомления о выявленных в расчетах ошибках и замечаниях.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Уполномоченная организация в течение 2 рабочих дней со дня поступления уточненных расчетов сумм субсидии за предыдущий период осуществляет проверку и в случае отсутствия р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азногласий в расчетах сумм субсидии принимает решение о приеме оказанных государственных услуг, о чем в течение 1 рабочего дня со дня принятия решения уведомляет об этом исполнителя услуг в электронном виде при помощи системы электронного докумен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тооборота.</w:t>
      </w:r>
      <w:r>
        <w:rPr>
          <w:sz w:val="28"/>
        </w:rPr>
      </w:r>
      <w:r/>
    </w:p>
    <w:p>
      <w:pPr>
        <w:ind w:left="0" w:right="0" w:firstLine="709"/>
        <w:jc w:val="both"/>
        <w:rPr>
          <w:rFonts w:ascii="Liberation Serif" w:hAnsi="Liberation Serif" w:cs="Liberation Serif" w:eastAsia="Liberation Serif"/>
          <w:sz w:val="28"/>
          <w:highlight w:val="white"/>
        </w:rPr>
      </w:pPr>
      <w:r>
        <w:rPr>
          <w:rFonts w:ascii="Liberation Serif" w:hAnsi="Liberation Serif" w:cs="Liberation Serif" w:eastAsia="Liberation Serif"/>
          <w:sz w:val="28"/>
          <w:highlight w:val="white"/>
        </w:rPr>
        <w:t xml:space="preserve">В случае неустранения исполнителем услуг выявленных в расчетах ошибок и замечаний в соответствии с абзацем третьим настоящего подпункта, 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данный отчет уполномоченной организацией не принимается.</w:t>
      </w:r>
      <w:r>
        <w:rPr>
          <w:sz w:val="28"/>
        </w:rPr>
      </w:r>
      <w:r/>
    </w:p>
    <w:p>
      <w:pPr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none"/>
        </w:rPr>
      </w:pP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33. Окончательный расчет с исполнителем услуг за предоставленные государственные услуги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 за период с января по ноябрь финансового года производится не позднее 25 декабря текущего финансового года.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При представлении отчетов об оказании государственных услуг в декабре текущего финансового года в период с 20 января по 15 февраля очередного финансового года окончательный расчет производится до 01 марта очередного финансового года.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sz w:val="28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34. Уполномоченная организация вправе устанавливать в соглашении сроки и формы представления исполнителем услуг дополнительной отчетности.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35. Исполнитель услуг обеспечивает ведение обособленного аналитического учета операций, осуществляемых за счет субсидии.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</w:rPr>
        <w:t xml:space="preserve">36. Исполнитель услуг обязан извещать уполномоченную организацию, главного распорядителя бюджетных средств об изменениях сведений,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со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держащихся в реестре, в том числе об изменении сведени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й, указанных в пункте 13 Порядка, в срок не позднее 10 рабочих дней со дня изменения указанных сведений в соответствии с Порядком формирования и ведения </w:t>
      </w:r>
      <w:r>
        <w:rPr>
          <w:rFonts w:ascii="Liberation Serif" w:hAnsi="Liberation Serif" w:cs="Liberation Serif"/>
          <w:sz w:val="28"/>
          <w:szCs w:val="28"/>
          <w:highlight w:val="white"/>
        </w:rPr>
        <w:t xml:space="preserve">реестра, утвержденного постановлением Правительства автономного округа от 29 сентября 2014 год № 750-П.</w:t>
      </w:r>
      <w:r>
        <w:rPr>
          <w:sz w:val="28"/>
          <w:highlight w:val="white"/>
        </w:rPr>
      </w:r>
      <w:r/>
    </w:p>
    <w:p>
      <w:pPr>
        <w:pStyle w:val="679"/>
        <w:ind w:left="0" w:right="0" w:firstLine="709"/>
        <w:jc w:val="both"/>
        <w:spacing w:before="0" w:after="0" w:line="240" w:lineRule="auto"/>
        <w:rPr>
          <w:rFonts w:ascii="Liberation Serif" w:hAnsi="Liberation Serif" w:cs="Liberation Serif" w:eastAsia="Liberation Serif"/>
          <w:sz w:val="28"/>
          <w:szCs w:val="28"/>
        </w:rPr>
      </w:pPr>
      <w:r>
        <w:rPr>
          <w:rFonts w:ascii="Liberation Serif" w:hAnsi="Liberation Serif" w:cs="Liberation Serif" w:eastAsia="Liberation Serif"/>
          <w:sz w:val="28"/>
          <w:szCs w:val="28"/>
          <w:highlight w:val="white"/>
        </w:rPr>
        <w:t xml:space="preserve">37. 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Результатом предоставления субсидии является удовлетворенность получателей социальны</w:t>
      </w:r>
      <w:r>
        <w:rPr>
          <w:rFonts w:ascii="Liberation Serif" w:hAnsi="Liberation Serif" w:cs="Liberation Serif" w:eastAsia="Liberation Serif"/>
          <w:color w:val="000000"/>
          <w:sz w:val="28"/>
        </w:rPr>
        <w:t xml:space="preserve">х услуг их качеством.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spacing w:before="0" w:after="0" w:line="240" w:lineRule="auto"/>
        <w:rPr>
          <w:rFonts w:ascii="Liberation Serif" w:hAnsi="Liberation Serif" w:cs="Liberation Serif" w:eastAsia="Liberation Serif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</w:rPr>
        <w:t xml:space="preserve">Точная дата завершения, конечное значение результатов предоставления субс</w:t>
      </w:r>
      <w:r>
        <w:rPr>
          <w:rFonts w:ascii="Liberation Serif" w:hAnsi="Liberation Serif" w:cs="Liberation Serif" w:eastAsia="Liberation Serif"/>
          <w:color w:val="000000"/>
          <w:sz w:val="28"/>
          <w:highlight w:val="white"/>
        </w:rPr>
        <w:t xml:space="preserve">идии, а также значения показателей, необходимых для достижения результата предоставления субсидии устанавливаются в соглашении.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38. В случае установления по итогам провер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ки, предусмотренной </w:t>
        <w:br/>
        <w:t xml:space="preserve">частью 6 статьи 20 Федерального закона № 189-ФЗ, факта недостижения результата предоставления субсидии, а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также при существенном нарушении исполнителем услуг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условий соглашения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согласно подпункту 3 пункта 22 Порядка,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исполнитель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услуг обязан вернуть в окружной бюджет суммы субсидий, объем которых рассчитывается по формуле: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r>
      <w:r>
        <w:rPr>
          <w:sz w:val="28"/>
        </w:rPr>
      </w:r>
      <w:r/>
    </w:p>
    <w:p>
      <w:pPr>
        <w:pStyle w:val="679"/>
        <w:ind w:left="0" w:right="0" w:firstLine="0"/>
        <w:jc w:val="center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  <w:highlight w:val="white"/>
          <w:lang w:val="en-US"/>
        </w:rPr>
        <w:t xml:space="preserve">Cn =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∑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((Ti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+ 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lang w:val="en-US"/>
        </w:rPr>
        <w:t xml:space="preserve">) +...+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(Ti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x 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)),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pPr>
      <w:r>
        <w:rPr>
          <w:rFonts w:ascii="Liberation Serif" w:hAnsi="Liberation Serif" w:cs="Liberation Serif" w:eastAsia="Liberation Serif"/>
          <w:color w:val="000000"/>
          <w:sz w:val="28"/>
          <w:szCs w:val="28"/>
          <w:highlight w:val="white"/>
        </w:rPr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где: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Сп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сумма возврата субсидии: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государственную услугу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на первую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рублей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по которой поступили обоснованные жалобы получателей социальных услуг, определяемый в соответствии с пунктом 27 Порядка;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(1)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предоставленных первых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ых услуг, по которым поступили обоснованные жалобы получателей социальных услуг;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государственную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услугу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на вторую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рублей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по которой поступили обоснованные жалобы получателей социальных услуг, определяемый в соответствии с пунктом 27 Порядка;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non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(2)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авленных вторых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ых</w:t>
      </w:r>
      <w:r>
        <w:rPr>
          <w:rFonts w:ascii="Liberation Serif" w:hAnsi="Liberation Serif" w:cs="Liberation Serif" w:eastAsia="Liberation Serif"/>
          <w:color w:val="000000" w:themeColor="text1"/>
          <w:sz w:val="28"/>
        </w:rPr>
        <w:t xml:space="preserve"> услуг, по которым поступили обоснованные жалобы получателей социальных услуг;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Ti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тариф на i-ю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государственную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услугу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на n-ю государственную услугу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включенную в договор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рублей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, по которой поступили обоснованные жалобы получателей социальных услуг, определяемый в соответствии с пунктом 27 Порядка;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K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  <w:vertAlign w:val="subscript"/>
          <w:lang w:val="en-US"/>
        </w:rPr>
        <w:t xml:space="preserve">(n)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 количество предоставленных n-ых 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государственн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ых услуг, по которым поступили обоснованные жалобы получателей социальных услуг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none"/>
        </w:rPr>
        <w:t xml:space="preserve">.</w:t>
      </w:r>
      <w:r>
        <w:rPr>
          <w:sz w:val="28"/>
        </w:rPr>
      </w:r>
      <w:r/>
    </w:p>
    <w:p>
      <w:pPr>
        <w:pStyle w:val="679"/>
        <w:ind w:firstLine="709"/>
        <w:jc w:val="both"/>
        <w:rPr>
          <w:rFonts w:ascii="Liberation Serif" w:hAnsi="Liberation Serif" w:cs="Liberation Serif" w:eastAsia="Liberation Serif"/>
          <w:color w:val="000000"/>
          <w:sz w:val="28"/>
          <w:highlight w:val="white"/>
        </w:rPr>
      </w:pP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Исполнитель услуг осуществляет возврат субсидии в течение </w:t>
        <w:br/>
        <w:t xml:space="preserve">30 календарных д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ней со дня получения требования уполномоченной организации, в котором указывается сумма средств, подлежащих возврату, и платежные реквизиты, по которым должны быть перечислены бюджетные средства. Требование направляется исполнителю услуг в течение 5 рабо</w:t>
      </w:r>
      <w:r>
        <w:rPr>
          <w:rFonts w:ascii="Liberation Serif" w:hAnsi="Liberation Serif" w:cs="Liberation Serif" w:eastAsia="Liberation Serif"/>
          <w:color w:val="000000" w:themeColor="text1"/>
          <w:sz w:val="28"/>
          <w:highlight w:val="white"/>
        </w:rPr>
        <w:t xml:space="preserve">чих дней со дня установления факта недостижения результата предоставления субсидии, а также нарушения исполнителем услуг условий, установленных при предоставлении субсидии, в форме электронного документа посредством системы электронного документооборота.</w:t>
      </w:r>
      <w:r>
        <w:rPr>
          <w:sz w:val="28"/>
        </w:rPr>
      </w:r>
      <w:r/>
    </w:p>
    <w:p>
      <w:pPr>
        <w:pStyle w:val="679"/>
        <w:jc w:val="both"/>
        <w:widowControl w:val="off"/>
        <w:rPr>
          <w:rFonts w:ascii="Liberation Serif" w:hAnsi="Liberation Serif" w:cs="Liberation Serif"/>
          <w:sz w:val="28"/>
          <w:szCs w:val="28"/>
          <w:highlight w:val="white"/>
        </w:rPr>
      </w:pPr>
      <w:r>
        <w:rPr>
          <w:rFonts w:ascii="Liberation Serif" w:hAnsi="Liberation Serif" w:cs="Liberation Serif"/>
          <w:sz w:val="28"/>
          <w:szCs w:val="28"/>
          <w:highlight w:val="white"/>
        </w:rPr>
      </w:r>
      <w:r>
        <w:rPr>
          <w:sz w:val="28"/>
        </w:rPr>
      </w:r>
      <w:r/>
    </w:p>
    <w:p>
      <w:pPr>
        <w:pStyle w:val="679"/>
        <w:numPr>
          <w:ilvl w:val="0"/>
          <w:numId w:val="0"/>
        </w:numPr>
        <w:ind w:left="0" w:firstLine="0"/>
        <w:jc w:val="center"/>
        <w:widowControl w:val="off"/>
        <w:rPr>
          <w:rFonts w:ascii="Liberation Serif" w:hAnsi="Liberation Serif" w:cs="Liberation Serif"/>
          <w:b/>
          <w:sz w:val="28"/>
          <w:szCs w:val="28"/>
          <w:highlight w:val="none"/>
        </w:rPr>
        <w:outlineLvl w:val="1"/>
      </w:pPr>
      <w:r>
        <w:rPr>
          <w:sz w:val="28"/>
        </w:rPr>
      </w:r>
      <w:bookmarkStart w:id="9" w:name="P204"/>
      <w:r>
        <w:rPr>
          <w:sz w:val="28"/>
        </w:rPr>
      </w:r>
      <w:bookmarkEnd w:id="9"/>
      <w:r>
        <w:rPr>
          <w:rFonts w:ascii="Liberation Serif" w:hAnsi="Liberation Serif" w:cs="Liberation Serif"/>
          <w:b/>
          <w:sz w:val="28"/>
          <w:szCs w:val="28"/>
        </w:rPr>
        <w:t xml:space="preserve">III. Требования об осуществлении контроля</w:t>
      </w:r>
      <w:r>
        <w:rPr>
          <w:sz w:val="28"/>
        </w:rPr>
      </w:r>
      <w:r/>
    </w:p>
    <w:p>
      <w:pPr>
        <w:numPr>
          <w:ilvl w:val="0"/>
          <w:numId w:val="0"/>
        </w:numPr>
        <w:ind w:left="0" w:firstLine="0"/>
        <w:jc w:val="center"/>
        <w:widowControl w:val="off"/>
        <w:rPr>
          <w:rFonts w:ascii="Liberation Serif" w:hAnsi="Liberation Serif" w:cs="Liberation Serif"/>
          <w:b/>
          <w:sz w:val="28"/>
          <w:szCs w:val="28"/>
        </w:rPr>
        <w:outlineLvl w:val="1"/>
      </w:pPr>
      <w:r>
        <w:rPr>
          <w:rFonts w:ascii="Liberation Serif" w:hAnsi="Liberation Serif" w:cs="Liberation Serif"/>
          <w:b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sz w:val="28"/>
          <w:szCs w:val="28"/>
          <w:highlight w:val="none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sz w:val="28"/>
        </w:rPr>
      </w:r>
      <w:bookmarkStart w:id="10" w:name="P206"/>
      <w:r>
        <w:rPr>
          <w:sz w:val="28"/>
        </w:rPr>
      </w:r>
      <w:bookmarkEnd w:id="10"/>
      <w:r>
        <w:rPr>
          <w:rFonts w:ascii="Liberation Serif" w:hAnsi="Liberation Serif" w:cs="Liberation Serif"/>
          <w:sz w:val="28"/>
          <w:szCs w:val="28"/>
        </w:rPr>
        <w:t xml:space="preserve">39. Уполномоченная организация</w:t>
      </w:r>
      <w:r>
        <w:rPr>
          <w:rFonts w:ascii="Liberation Serif" w:hAnsi="Liberation Serif" w:cs="Liberation Serif"/>
          <w:sz w:val="28"/>
          <w:szCs w:val="28"/>
        </w:rPr>
        <w:t xml:space="preserve"> осуществляет контроль в соответствии со статьей 26 Федерального закона № 189-ФЗ, а также в соответствии с законодательством Российской Федерации, законодательством автономного округа, а органы государственного финансового контроля </w:t>
      </w:r>
      <w:r>
        <w:rPr>
          <w:rFonts w:ascii="Liberation Serif" w:hAnsi="Liberation Serif" w:cs="Liberation Serif" w:eastAsia="Liberation Serif"/>
          <w:color w:val="000000" w:themeColor="text1"/>
          <w:sz w:val="28"/>
          <w:szCs w:val="28"/>
        </w:rPr>
        <w:t xml:space="preserve">–</w:t>
      </w:r>
      <w:r>
        <w:rPr>
          <w:rFonts w:ascii="Liberation Serif" w:hAnsi="Liberation Serif" w:cs="Liberation Serif"/>
          <w:sz w:val="28"/>
          <w:szCs w:val="28"/>
        </w:rPr>
        <w:t xml:space="preserve"> прове</w:t>
      </w:r>
      <w:bookmarkStart w:id="11" w:name="_GoBack"/>
      <w:r>
        <w:rPr>
          <w:sz w:val="28"/>
        </w:rPr>
      </w:r>
      <w:bookmarkEnd w:id="11"/>
      <w:r>
        <w:rPr>
          <w:rFonts w:ascii="Liberation Serif" w:hAnsi="Liberation Serif" w:cs="Liberation Serif"/>
          <w:sz w:val="28"/>
          <w:szCs w:val="28"/>
        </w:rPr>
        <w:t xml:space="preserve">рки в соответствии со статьями 268.1 и 269.2 Бюджетного кодекса Российской Федерации. 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sz w:val="28"/>
        </w:rPr>
      </w:r>
      <w:bookmarkStart w:id="12" w:name="P207"/>
      <w:r>
        <w:rPr>
          <w:sz w:val="28"/>
        </w:rPr>
      </w:r>
      <w:bookmarkEnd w:id="12"/>
      <w:r>
        <w:rPr>
          <w:rFonts w:ascii="Liberation Serif" w:hAnsi="Liberation Serif" w:cs="Liberation Serif"/>
          <w:sz w:val="28"/>
          <w:szCs w:val="28"/>
        </w:rPr>
        <w:t xml:space="preserve">40. Главным распорядителем бюджетных средств осуществляется контроль в соответствии с Порядком формирования государственных </w:t>
      </w:r>
      <w:r>
        <w:rPr>
          <w:rFonts w:ascii="Liberation Serif" w:hAnsi="Liberation Serif" w:cs="Liberation Serif"/>
          <w:sz w:val="28"/>
          <w:szCs w:val="28"/>
        </w:rPr>
        <w:t xml:space="preserve">социальных заказов на оказание государственных услуг в социальной сфере, отнесенных к полномочиям исполнительных органов государственной власти автономного округа, утвержденным постановлением Правительства автономного округа от 15 ноября 2021 года № 997-П.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41. Исполнитель услуг несет ответственность за недостоверность представленных в уполномоченную организацию, главному распорядителю бюджетных средств сведений как на этапе заключения соглашения, так и в рамках исполнения соглашения.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sz w:val="28"/>
        </w:rPr>
      </w:r>
      <w:bookmarkStart w:id="13" w:name="P210"/>
      <w:r>
        <w:rPr>
          <w:sz w:val="28"/>
        </w:rPr>
      </w:r>
      <w:bookmarkEnd w:id="13"/>
      <w:r>
        <w:rPr>
          <w:rFonts w:ascii="Liberation Serif" w:hAnsi="Liberation Serif" w:cs="Liberation Serif"/>
          <w:sz w:val="28"/>
          <w:szCs w:val="28"/>
        </w:rPr>
        <w:t xml:space="preserve">42. Уполномоченная организация приостанавливает перечисление субсидии в случаях: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1) установления уполномоченной организацией, главным распорядителем бюджетных средств факта (фактов) нарушения исполнителем услуг положений, предусмотренных настоящим Порядком и (или) соглашением;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2) непредставления (представления не в полном объеме) исполнителем услуг сведений (в том числе в отчетах), предусмотренных настоящим Порядком и (или) соглашением;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3) выявления факта (фактов) отражения в сведениях, представленных исполнителем услуг (в том числе в отчетах) в соответствии с настоящим Порядком и (или) соглашением, недостоверных сведений.</w:t>
      </w:r>
      <w:r>
        <w:rPr>
          <w:sz w:val="28"/>
        </w:rPr>
      </w:r>
      <w:r/>
    </w:p>
    <w:p>
      <w:pPr>
        <w:pStyle w:val="679"/>
        <w:ind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43. Решение о приостановлении перечисления субсидии, оформленное в виде уведомления о пр</w:t>
      </w:r>
      <w:r>
        <w:rPr>
          <w:rFonts w:ascii="Liberation Serif" w:hAnsi="Liberation Serif" w:cs="Liberation Serif"/>
          <w:sz w:val="28"/>
          <w:szCs w:val="28"/>
        </w:rPr>
        <w:t xml:space="preserve">иостановлении перечисления субсидии, принимается уполномоченной организацией </w:t>
      </w:r>
      <w:r>
        <w:rPr>
          <w:rFonts w:ascii="Liberation Serif" w:hAnsi="Liberation Serif" w:cs="Liberation Serif"/>
          <w:sz w:val="28"/>
          <w:szCs w:val="28"/>
        </w:rPr>
        <w:t xml:space="preserve">не позднее 10 рабочих дней со дня установления факта (фактов) или получения информации о фактах нарушений, указанных в пункте 42 Порядка.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44. Уполномоченная организация уведомляет исполните</w:t>
      </w:r>
      <w:r>
        <w:rPr>
          <w:rFonts w:ascii="Liberation Serif" w:hAnsi="Liberation Serif" w:cs="Liberation Serif"/>
          <w:sz w:val="28"/>
          <w:szCs w:val="28"/>
        </w:rPr>
        <w:t xml:space="preserve">ля услуг о приостановлении перечисления субсидии не позднее 2 рабочих дней с даты подписания уведомления о приостановлении перечисления субсидии лицом, имеющим право действовать от имени уполномоченной организации, главного распорядителя бюджетных средств.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sz w:val="28"/>
        </w:rPr>
      </w:r>
      <w:bookmarkStart w:id="14" w:name="P223"/>
      <w:r>
        <w:rPr>
          <w:sz w:val="28"/>
        </w:rPr>
      </w:r>
      <w:bookmarkEnd w:id="14"/>
      <w:r>
        <w:rPr>
          <w:rFonts w:ascii="Liberation Serif" w:hAnsi="Liberation Serif" w:cs="Liberation Serif"/>
          <w:sz w:val="28"/>
          <w:szCs w:val="28"/>
        </w:rPr>
        <w:t xml:space="preserve">45. Уведомление о приостановлении перечисления субсидии, в котором указыва</w:t>
      </w:r>
      <w:r>
        <w:rPr>
          <w:rFonts w:ascii="Liberation Serif" w:hAnsi="Liberation Serif" w:cs="Liberation Serif"/>
          <w:sz w:val="28"/>
          <w:szCs w:val="28"/>
        </w:rPr>
        <w:t xml:space="preserve">ется причина (причины) приостановления перечисления субсидии, срок устранения нарушений и срок представления информации об устранении выявленных нарушений, направляется исполнителю услуг в электронном виде посредством системы электронного документооборота.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46. Выявленные нарушения, указанные в уведомлении о приостановлении перечисления субсидии, подлежат устранению в течение срока, указанного в уведомлении о приостановлении перечисления субсидии.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47. В случае устранения нарушений и представления информации об устранении выявленных нарушений в уполномоченную организацию, главному распорядителю бюджетных средств в срок, указа</w:t>
      </w:r>
      <w:r>
        <w:rPr>
          <w:rFonts w:ascii="Liberation Serif" w:hAnsi="Liberation Serif" w:cs="Liberation Serif"/>
          <w:sz w:val="28"/>
          <w:szCs w:val="28"/>
        </w:rPr>
        <w:t xml:space="preserve">нный в уведомлении о приостановлении перечисления субсидии, перечисление субсидии возобновляется в течение 10 рабочих дней со дня получения уполномоченной организацией, главным распорядителем бюджетных средств информации об устранении выявленных нарушений.</w:t>
      </w:r>
      <w:r>
        <w:rPr>
          <w:sz w:val="28"/>
        </w:rPr>
      </w:r>
      <w:r/>
    </w:p>
    <w:p>
      <w:pPr>
        <w:pStyle w:val="679"/>
        <w:ind w:left="0" w:right="0" w:firstLine="709"/>
        <w:jc w:val="both"/>
        <w:widowControl w:val="off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sz w:val="28"/>
        </w:rPr>
      </w:r>
      <w:r/>
    </w:p>
    <w:p>
      <w:pPr>
        <w:pStyle w:val="770"/>
        <w:ind w:firstLine="54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sz w:val="28"/>
        </w:rPr>
      </w:r>
      <w:r/>
    </w:p>
    <w:p>
      <w:pPr>
        <w:pStyle w:val="770"/>
        <w:ind w:firstLine="54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sz w:val="28"/>
        </w:rPr>
      </w:r>
      <w:r/>
    </w:p>
    <w:sectPr>
      <w:footnotePr/>
      <w:endnotePr/>
      <w:type w:val="nextPage"/>
      <w:pgSz w:w="11906" w:h="16838" w:orient="portrait"/>
      <w:pgMar w:top="1134" w:right="567" w:bottom="1134" w:left="1701" w:header="567" w:footer="0" w:gutter="0"/>
      <w:pgNumType w:start="1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WenQuanYi Micro Hei">
    <w:panose1 w:val="020B0606030804020204"/>
  </w:font>
  <w:font w:name="Courier New">
    <w:panose1 w:val="02070409020205020404"/>
  </w:font>
  <w:font w:name="Lohit Devanagari">
    <w:panose1 w:val="020B0600000000000000"/>
  </w:font>
  <w:font w:name="Open Sans">
    <w:panose1 w:val="020B0606030504020204"/>
  </w:font>
  <w:font w:name="Calibri">
    <w:panose1 w:val="020F0502020204030204"/>
  </w:font>
  <w:font w:name="Tempora LGC Uni">
    <w:panose1 w:val="02020603050405020304"/>
  </w:font>
  <w:font w:name="Tahoma">
    <w:panose1 w:val="020B0606030504020204"/>
  </w:font>
  <w:font w:name="PT Astra Serif">
    <w:panose1 w:val="020A0603040505020204"/>
  </w:font>
  <w:font w:name="Arial">
    <w:panose1 w:val="020B0604020202020204"/>
  </w:font>
  <w:font w:name="baltica">
    <w:panose1 w:val="0200060300000000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jc w:val="center"/>
      <w:rPr>
        <w:rFonts w:ascii="Liberation Serif" w:hAnsi="Liberation Serif" w:cs="Liberation Serif" w:eastAsia="Liberation Serif"/>
        <w:highlight w:val="none"/>
      </w:rPr>
    </w:pPr>
    <w:fldSimple w:instr="PAGE \* MERGEFORMAT">
      <w:r>
        <w:rPr>
          <w:rFonts w:ascii="Liberation Serif" w:hAnsi="Liberation Serif" w:cs="Liberation Serif" w:eastAsia="Liberation Serif"/>
        </w:rPr>
        <w:t xml:space="preserve">1</w:t>
      </w:r>
    </w:fldSimple>
    <w:r>
      <w:rPr>
        <w:rFonts w:ascii="Liberation Serif" w:hAnsi="Liberation Serif" w:cs="Liberation Serif" w:eastAsia="Liberation Serif"/>
      </w:rPr>
    </w:r>
    <w:r>
      <w:rPr>
        <w:rFonts w:ascii="Liberation Serif" w:hAnsi="Liberation Serif" w:cs="Liberation Serif" w:eastAsia="Liberation Serif"/>
      </w:rPr>
    </w:r>
    <w:r/>
  </w:p>
  <w:p>
    <w:pPr>
      <w:pStyle w:val="75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jc w:val="center"/>
    </w:pPr>
    <w:r/>
    <w:r/>
  </w:p>
  <w:p>
    <w:pPr>
      <w:pStyle w:val="751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6">
    <w:name w:val="Hyperlink"/>
    <w:uiPriority w:val="99"/>
    <w:unhideWhenUsed/>
    <w:rPr>
      <w:color w:val="0000FF" w:themeColor="hyperlink"/>
      <w:u w:val="single"/>
    </w:rPr>
  </w:style>
  <w:style w:type="character" w:styleId="677">
    <w:name w:val="footnote reference"/>
    <w:basedOn w:val="698"/>
    <w:uiPriority w:val="99"/>
    <w:unhideWhenUsed/>
    <w:rPr>
      <w:vertAlign w:val="superscript"/>
    </w:rPr>
  </w:style>
  <w:style w:type="character" w:styleId="678">
    <w:name w:val="endnote reference"/>
    <w:basedOn w:val="698"/>
    <w:uiPriority w:val="99"/>
    <w:semiHidden/>
    <w:unhideWhenUsed/>
    <w:rPr>
      <w:vertAlign w:val="superscript"/>
    </w:rPr>
  </w:style>
  <w:style w:type="paragraph" w:styleId="679" w:default="1">
    <w:name w:val="Normal"/>
    <w:qFormat/>
    <w:pPr>
      <w:jc w:val="left"/>
      <w:spacing w:before="0" w:beforeAutospacing="0" w:after="0" w:afterAutospacing="0" w:line="240" w:lineRule="auto"/>
      <w:widowControl/>
    </w:pPr>
    <w:rPr>
      <w:rFonts w:ascii="Times New Roman" w:hAnsi="Times New Roman" w:cs="Times New Roman" w:eastAsia="Times New Roman"/>
      <w:color w:val="auto"/>
      <w:sz w:val="24"/>
      <w:szCs w:val="24"/>
      <w:lang w:val="ru-RU" w:bidi="ar-SA" w:eastAsia="ru-RU"/>
    </w:rPr>
  </w:style>
  <w:style w:type="paragraph" w:styleId="680">
    <w:name w:val="Heading 1"/>
    <w:basedOn w:val="679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paragraph" w:styleId="681">
    <w:name w:val="Heading 2"/>
    <w:basedOn w:val="67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paragraph" w:styleId="682">
    <w:name w:val="Heading 3"/>
    <w:basedOn w:val="67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paragraph" w:styleId="683">
    <w:name w:val="Heading 4"/>
    <w:basedOn w:val="67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paragraph" w:styleId="684">
    <w:name w:val="Heading 5"/>
    <w:basedOn w:val="67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</w:rPr>
  </w:style>
  <w:style w:type="paragraph" w:styleId="685">
    <w:name w:val="Heading 6"/>
    <w:basedOn w:val="67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paragraph" w:styleId="686">
    <w:name w:val="Heading 7"/>
    <w:basedOn w:val="67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paragraph" w:styleId="687">
    <w:name w:val="Heading 8"/>
    <w:basedOn w:val="67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paragraph" w:styleId="688">
    <w:name w:val="Heading 9"/>
    <w:basedOn w:val="67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89">
    <w:name w:val="Интернет-ссылка"/>
    <w:basedOn w:val="698"/>
    <w:uiPriority w:val="99"/>
    <w:unhideWhenUsed/>
    <w:rPr>
      <w:color w:val="0000FF" w:themeColor="hyperlink"/>
      <w:u w:val="single"/>
    </w:rPr>
  </w:style>
  <w:style w:type="character" w:styleId="690">
    <w:name w:val="Привязка сноски"/>
    <w:rPr>
      <w:vertAlign w:val="superscript"/>
    </w:rPr>
  </w:style>
  <w:style w:type="character" w:styleId="691">
    <w:name w:val="Footnote Characters"/>
    <w:basedOn w:val="698"/>
    <w:uiPriority w:val="99"/>
    <w:unhideWhenUsed/>
    <w:qFormat/>
    <w:rPr>
      <w:vertAlign w:val="superscript"/>
    </w:rPr>
  </w:style>
  <w:style w:type="character" w:styleId="692">
    <w:name w:val="Привязка концевой сноски"/>
    <w:rPr>
      <w:vertAlign w:val="superscript"/>
    </w:rPr>
  </w:style>
  <w:style w:type="character" w:styleId="693">
    <w:name w:val="Endnote Characters"/>
    <w:basedOn w:val="698"/>
    <w:uiPriority w:val="99"/>
    <w:semiHidden/>
    <w:unhideWhenUsed/>
    <w:qFormat/>
    <w:rPr>
      <w:vertAlign w:val="superscript"/>
    </w:rPr>
  </w:style>
  <w:style w:type="character" w:styleId="694">
    <w:name w:val="Heading 1 Char"/>
    <w:basedOn w:val="698"/>
    <w:uiPriority w:val="9"/>
    <w:qFormat/>
    <w:rPr>
      <w:rFonts w:ascii="Arial" w:hAnsi="Arial" w:cs="Arial" w:eastAsia="Arial"/>
      <w:sz w:val="40"/>
      <w:szCs w:val="40"/>
    </w:rPr>
  </w:style>
  <w:style w:type="character" w:styleId="695">
    <w:name w:val="Heading 2 Char"/>
    <w:basedOn w:val="698"/>
    <w:uiPriority w:val="9"/>
    <w:qFormat/>
    <w:rPr>
      <w:rFonts w:ascii="Arial" w:hAnsi="Arial" w:cs="Arial" w:eastAsia="Arial"/>
      <w:sz w:val="34"/>
    </w:rPr>
  </w:style>
  <w:style w:type="character" w:styleId="696">
    <w:name w:val="Header Char"/>
    <w:basedOn w:val="698"/>
    <w:uiPriority w:val="99"/>
    <w:qFormat/>
  </w:style>
  <w:style w:type="character" w:styleId="697">
    <w:name w:val="Caption Char"/>
    <w:uiPriority w:val="99"/>
    <w:qFormat/>
  </w:style>
  <w:style w:type="character" w:styleId="698" w:default="1">
    <w:name w:val="Default Paragraph Font"/>
    <w:uiPriority w:val="1"/>
    <w:semiHidden/>
    <w:unhideWhenUsed/>
    <w:qFormat/>
  </w:style>
  <w:style w:type="character" w:styleId="699" w:customStyle="1">
    <w:name w:val="Subtitle Char"/>
    <w:basedOn w:val="698"/>
    <w:uiPriority w:val="11"/>
    <w:qFormat/>
    <w:rPr>
      <w:sz w:val="24"/>
      <w:szCs w:val="24"/>
    </w:rPr>
  </w:style>
  <w:style w:type="character" w:styleId="700" w:customStyle="1">
    <w:name w:val="Quote Char"/>
    <w:uiPriority w:val="29"/>
    <w:qFormat/>
    <w:rPr>
      <w:i/>
    </w:rPr>
  </w:style>
  <w:style w:type="character" w:styleId="701" w:customStyle="1">
    <w:name w:val="Intense Quote Char"/>
    <w:uiPriority w:val="30"/>
    <w:qFormat/>
    <w:rPr>
      <w:i/>
    </w:rPr>
  </w:style>
  <w:style w:type="character" w:styleId="702" w:customStyle="1">
    <w:name w:val="Endnote Text Char"/>
    <w:uiPriority w:val="99"/>
    <w:qFormat/>
    <w:rPr>
      <w:sz w:val="20"/>
    </w:rPr>
  </w:style>
  <w:style w:type="character" w:styleId="703" w:customStyle="1">
    <w:name w:val="Заголовок 1 Знак1"/>
    <w:basedOn w:val="698"/>
    <w:uiPriority w:val="9"/>
    <w:qFormat/>
    <w:rPr>
      <w:rFonts w:ascii="Arial" w:hAnsi="Arial" w:cs="Arial" w:eastAsia="Arial"/>
      <w:sz w:val="40"/>
      <w:szCs w:val="40"/>
    </w:rPr>
  </w:style>
  <w:style w:type="character" w:styleId="704" w:customStyle="1">
    <w:name w:val="Заголовок 2 Знак1"/>
    <w:basedOn w:val="698"/>
    <w:uiPriority w:val="9"/>
    <w:qFormat/>
    <w:rPr>
      <w:rFonts w:ascii="Arial" w:hAnsi="Arial" w:cs="Arial" w:eastAsia="Arial"/>
      <w:sz w:val="34"/>
    </w:rPr>
  </w:style>
  <w:style w:type="character" w:styleId="705" w:customStyle="1">
    <w:name w:val="Heading 4 Char"/>
    <w:basedOn w:val="698"/>
    <w:uiPriority w:val="9"/>
    <w:qFormat/>
    <w:rPr>
      <w:rFonts w:ascii="Arial" w:hAnsi="Arial" w:cs="Arial" w:eastAsia="Arial"/>
      <w:b/>
      <w:bCs/>
      <w:sz w:val="26"/>
      <w:szCs w:val="26"/>
    </w:rPr>
  </w:style>
  <w:style w:type="character" w:styleId="706" w:customStyle="1">
    <w:name w:val="Heading 5 Char"/>
    <w:basedOn w:val="698"/>
    <w:uiPriority w:val="9"/>
    <w:qFormat/>
    <w:rPr>
      <w:rFonts w:ascii="Arial" w:hAnsi="Arial" w:cs="Arial" w:eastAsia="Arial"/>
      <w:b/>
      <w:bCs/>
      <w:sz w:val="24"/>
      <w:szCs w:val="24"/>
    </w:rPr>
  </w:style>
  <w:style w:type="character" w:styleId="707" w:customStyle="1">
    <w:name w:val="Heading 6 Char"/>
    <w:basedOn w:val="698"/>
    <w:uiPriority w:val="9"/>
    <w:qFormat/>
    <w:rPr>
      <w:rFonts w:ascii="Arial" w:hAnsi="Arial" w:cs="Arial" w:eastAsia="Arial"/>
      <w:b/>
      <w:bCs/>
      <w:sz w:val="22"/>
      <w:szCs w:val="22"/>
    </w:rPr>
  </w:style>
  <w:style w:type="character" w:styleId="708" w:customStyle="1">
    <w:name w:val="Heading 7 Char"/>
    <w:basedOn w:val="698"/>
    <w:uiPriority w:val="9"/>
    <w:qFormat/>
    <w:rPr>
      <w:rFonts w:ascii="Arial" w:hAnsi="Arial" w:cs="Arial" w:eastAsia="Arial"/>
      <w:b/>
      <w:bCs/>
      <w:i/>
      <w:iCs/>
      <w:sz w:val="22"/>
      <w:szCs w:val="22"/>
    </w:rPr>
  </w:style>
  <w:style w:type="character" w:styleId="709" w:customStyle="1">
    <w:name w:val="Heading 8 Char"/>
    <w:basedOn w:val="698"/>
    <w:uiPriority w:val="9"/>
    <w:qFormat/>
    <w:rPr>
      <w:rFonts w:ascii="Arial" w:hAnsi="Arial" w:cs="Arial" w:eastAsia="Arial"/>
      <w:i/>
      <w:iCs/>
      <w:sz w:val="22"/>
      <w:szCs w:val="22"/>
    </w:rPr>
  </w:style>
  <w:style w:type="character" w:styleId="710" w:customStyle="1">
    <w:name w:val="Heading 9 Char"/>
    <w:basedOn w:val="698"/>
    <w:uiPriority w:val="9"/>
    <w:qFormat/>
    <w:rPr>
      <w:rFonts w:ascii="Arial" w:hAnsi="Arial" w:cs="Arial" w:eastAsia="Arial"/>
      <w:i/>
      <w:iCs/>
      <w:sz w:val="21"/>
      <w:szCs w:val="21"/>
    </w:rPr>
  </w:style>
  <w:style w:type="character" w:styleId="711" w:customStyle="1">
    <w:name w:val="Title Char"/>
    <w:basedOn w:val="698"/>
    <w:uiPriority w:val="10"/>
    <w:qFormat/>
    <w:rPr>
      <w:sz w:val="48"/>
      <w:szCs w:val="48"/>
    </w:rPr>
  </w:style>
  <w:style w:type="character" w:styleId="712" w:customStyle="1">
    <w:name w:val="Подзаголовок Знак"/>
    <w:basedOn w:val="698"/>
    <w:uiPriority w:val="11"/>
    <w:qFormat/>
    <w:rPr>
      <w:sz w:val="24"/>
      <w:szCs w:val="24"/>
    </w:rPr>
  </w:style>
  <w:style w:type="character" w:styleId="713" w:customStyle="1">
    <w:name w:val="Цитата 2 Знак"/>
    <w:uiPriority w:val="29"/>
    <w:qFormat/>
    <w:rPr>
      <w:i/>
    </w:rPr>
  </w:style>
  <w:style w:type="character" w:styleId="714" w:customStyle="1">
    <w:name w:val="Выделенная цитата Знак"/>
    <w:uiPriority w:val="30"/>
    <w:qFormat/>
    <w:rPr>
      <w:i/>
    </w:rPr>
  </w:style>
  <w:style w:type="character" w:styleId="715" w:customStyle="1">
    <w:name w:val="Верхний колонтитул Знак1"/>
    <w:basedOn w:val="698"/>
    <w:uiPriority w:val="99"/>
    <w:qFormat/>
  </w:style>
  <w:style w:type="character" w:styleId="716" w:customStyle="1">
    <w:name w:val="Footer Char"/>
    <w:basedOn w:val="698"/>
    <w:uiPriority w:val="99"/>
    <w:qFormat/>
  </w:style>
  <w:style w:type="character" w:styleId="717" w:customStyle="1">
    <w:name w:val="Нижний колонтитул Знак1"/>
    <w:uiPriority w:val="99"/>
    <w:qFormat/>
  </w:style>
  <w:style w:type="character" w:styleId="718" w:customStyle="1">
    <w:name w:val="Footnote Text Char"/>
    <w:uiPriority w:val="99"/>
    <w:qFormat/>
    <w:rPr>
      <w:sz w:val="18"/>
    </w:rPr>
  </w:style>
  <w:style w:type="character" w:styleId="719" w:customStyle="1">
    <w:name w:val="Текст концевой сноски Знак"/>
    <w:uiPriority w:val="99"/>
    <w:qFormat/>
    <w:rPr>
      <w:sz w:val="20"/>
    </w:rPr>
  </w:style>
  <w:style w:type="character" w:styleId="720" w:customStyle="1">
    <w:name w:val="Заголовок 1 Знак"/>
    <w:basedOn w:val="698"/>
    <w:qFormat/>
    <w:rPr>
      <w:rFonts w:ascii="baltica" w:hAnsi="baltica" w:cs="Times New Roman" w:eastAsia="Times New Roman"/>
      <w:b/>
      <w:sz w:val="28"/>
      <w:szCs w:val="20"/>
      <w:lang w:eastAsia="ru-RU"/>
    </w:rPr>
  </w:style>
  <w:style w:type="character" w:styleId="721" w:customStyle="1">
    <w:name w:val="Заголовок 2 Знак"/>
    <w:basedOn w:val="698"/>
    <w:qFormat/>
    <w:rPr>
      <w:rFonts w:ascii="Times New Roman" w:hAnsi="Times New Roman" w:cs="Times New Roman" w:eastAsia="Times New Roman"/>
      <w:b/>
      <w:sz w:val="36"/>
      <w:szCs w:val="20"/>
      <w:lang w:eastAsia="ru-RU"/>
    </w:rPr>
  </w:style>
  <w:style w:type="character" w:styleId="722" w:customStyle="1">
    <w:name w:val="ConsPlusNormal Знак"/>
    <w:qFormat/>
    <w:rPr>
      <w:rFonts w:ascii="Arial" w:hAnsi="Arial" w:cs="Arial" w:eastAsia="Times New Roman"/>
      <w:sz w:val="20"/>
      <w:szCs w:val="20"/>
      <w:lang w:eastAsia="ru-RU"/>
    </w:rPr>
  </w:style>
  <w:style w:type="character" w:styleId="723" w:customStyle="1">
    <w:name w:val="Гипертекстовая ссылка"/>
    <w:basedOn w:val="698"/>
    <w:uiPriority w:val="99"/>
    <w:qFormat/>
    <w:rPr>
      <w:rFonts w:cs="Times New Roman"/>
      <w:color w:val="106BBE"/>
    </w:rPr>
  </w:style>
  <w:style w:type="character" w:styleId="724" w:customStyle="1">
    <w:name w:val="Текст выноски Знак"/>
    <w:basedOn w:val="698"/>
    <w:uiPriority w:val="99"/>
    <w:semiHidden/>
    <w:qFormat/>
    <w:rPr>
      <w:rFonts w:ascii="Tahoma" w:hAnsi="Tahoma" w:cs="Tahoma" w:eastAsia="Times New Roman"/>
      <w:sz w:val="16"/>
      <w:szCs w:val="16"/>
      <w:lang w:eastAsia="ru-RU"/>
    </w:rPr>
  </w:style>
  <w:style w:type="character" w:styleId="725" w:customStyle="1">
    <w:name w:val="Верхний колонтитул Знак"/>
    <w:basedOn w:val="698"/>
    <w:uiPriority w:val="99"/>
    <w:qFormat/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726" w:customStyle="1">
    <w:name w:val="Нижний колонтитул Знак"/>
    <w:basedOn w:val="698"/>
    <w:qFormat/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727">
    <w:name w:val="page number"/>
    <w:basedOn w:val="698"/>
    <w:semiHidden/>
    <w:qFormat/>
  </w:style>
  <w:style w:type="character" w:styleId="728" w:customStyle="1">
    <w:name w:val="Название Знак"/>
    <w:basedOn w:val="698"/>
    <w:qFormat/>
    <w:rPr>
      <w:rFonts w:ascii="Times New Roman" w:hAnsi="Times New Roman" w:cs="Times New Roman" w:eastAsia="Times New Roman"/>
      <w:sz w:val="28"/>
      <w:szCs w:val="26"/>
      <w:lang w:eastAsia="ru-RU"/>
    </w:rPr>
  </w:style>
  <w:style w:type="character" w:styleId="729" w:customStyle="1">
    <w:name w:val="Основной текст с отступом 3 Знак"/>
    <w:basedOn w:val="698"/>
    <w:uiPriority w:val="99"/>
    <w:qFormat/>
    <w:rPr>
      <w:rFonts w:ascii="Times New Roman" w:hAnsi="Times New Roman" w:cs="Times New Roman" w:eastAsia="Times New Roman"/>
      <w:sz w:val="16"/>
      <w:szCs w:val="16"/>
      <w:lang w:eastAsia="ru-RU"/>
    </w:rPr>
  </w:style>
  <w:style w:type="character" w:styleId="730">
    <w:name w:val="line number"/>
    <w:basedOn w:val="698"/>
    <w:uiPriority w:val="99"/>
    <w:semiHidden/>
    <w:unhideWhenUsed/>
    <w:qFormat/>
  </w:style>
  <w:style w:type="character" w:styleId="731" w:customStyle="1">
    <w:name w:val="Основной текст Знак"/>
    <w:basedOn w:val="698"/>
    <w:uiPriority w:val="99"/>
    <w:semiHidden/>
    <w:qFormat/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732">
    <w:name w:val="Выделение"/>
    <w:basedOn w:val="698"/>
    <w:uiPriority w:val="20"/>
    <w:qFormat/>
    <w:rPr>
      <w:i/>
      <w:iCs/>
    </w:rPr>
  </w:style>
  <w:style w:type="character" w:styleId="733">
    <w:name w:val="Посещённая гиперссылка"/>
    <w:basedOn w:val="698"/>
    <w:uiPriority w:val="99"/>
    <w:semiHidden/>
    <w:unhideWhenUsed/>
    <w:rPr>
      <w:color w:val="800080" w:themeColor="followedHyperlink"/>
      <w:u w:val="single"/>
    </w:rPr>
  </w:style>
  <w:style w:type="character" w:styleId="734" w:customStyle="1">
    <w:name w:val="Схема документа Знак"/>
    <w:basedOn w:val="698"/>
    <w:uiPriority w:val="99"/>
    <w:semiHidden/>
    <w:qFormat/>
    <w:rPr>
      <w:rFonts w:ascii="Tahoma" w:hAnsi="Tahoma" w:cs="Tahoma" w:eastAsia="Times New Roman"/>
      <w:sz w:val="16"/>
      <w:szCs w:val="16"/>
      <w:lang w:eastAsia="ru-RU"/>
    </w:rPr>
  </w:style>
  <w:style w:type="character" w:styleId="735">
    <w:name w:val="annotation reference"/>
    <w:basedOn w:val="698"/>
    <w:uiPriority w:val="99"/>
    <w:semiHidden/>
    <w:unhideWhenUsed/>
    <w:qFormat/>
    <w:rPr>
      <w:sz w:val="16"/>
      <w:szCs w:val="16"/>
    </w:rPr>
  </w:style>
  <w:style w:type="character" w:styleId="736" w:customStyle="1">
    <w:name w:val="Текст примечания Знак"/>
    <w:basedOn w:val="698"/>
    <w:uiPriority w:val="99"/>
    <w:semiHidden/>
    <w:qFormat/>
    <w:rPr>
      <w:rFonts w:ascii="Times New Roman" w:hAnsi="Times New Roman" w:cs="Times New Roman" w:eastAsia="Times New Roman"/>
      <w:sz w:val="20"/>
      <w:szCs w:val="20"/>
      <w:lang w:eastAsia="ru-RU"/>
    </w:rPr>
  </w:style>
  <w:style w:type="character" w:styleId="737" w:customStyle="1">
    <w:name w:val="Тема примечания Знак"/>
    <w:basedOn w:val="736"/>
    <w:uiPriority w:val="99"/>
    <w:semiHidden/>
    <w:qFormat/>
    <w:rPr>
      <w:rFonts w:ascii="Times New Roman" w:hAnsi="Times New Roman" w:cs="Times New Roman" w:eastAsia="Times New Roman"/>
      <w:b/>
      <w:bCs/>
      <w:sz w:val="20"/>
      <w:szCs w:val="20"/>
      <w:lang w:eastAsia="ru-RU"/>
    </w:rPr>
  </w:style>
  <w:style w:type="character" w:styleId="738" w:customStyle="1">
    <w:name w:val="Текст сноски Знак"/>
    <w:basedOn w:val="698"/>
    <w:uiPriority w:val="99"/>
    <w:semiHidden/>
    <w:qFormat/>
    <w:rPr>
      <w:rFonts w:ascii="Calibri" w:hAnsi="Calibri" w:cs="Times New Roman" w:eastAsia="Calibri"/>
      <w:sz w:val="20"/>
      <w:szCs w:val="20"/>
    </w:rPr>
  </w:style>
  <w:style w:type="character" w:styleId="739" w:customStyle="1">
    <w:name w:val="Heading 3 Char"/>
    <w:basedOn w:val="698"/>
    <w:uiPriority w:val="9"/>
    <w:qFormat/>
    <w:rPr>
      <w:rFonts w:ascii="Arial" w:hAnsi="Arial" w:cs="Arial" w:eastAsia="Arial"/>
      <w:sz w:val="30"/>
      <w:szCs w:val="30"/>
      <w:lang w:eastAsia="ru-RU"/>
    </w:rPr>
  </w:style>
  <w:style w:type="paragraph" w:styleId="740">
    <w:name w:val="Заголовок"/>
    <w:basedOn w:val="679"/>
    <w:next w:val="741"/>
    <w:qFormat/>
    <w:pPr>
      <w:keepNext/>
      <w:spacing w:before="240" w:after="120"/>
    </w:pPr>
    <w:rPr>
      <w:rFonts w:ascii="Open Sans" w:hAnsi="Open Sans" w:cs="Lohit Devanagari" w:eastAsia="WenQuanYi Micro Hei"/>
      <w:sz w:val="28"/>
      <w:szCs w:val="28"/>
    </w:rPr>
  </w:style>
  <w:style w:type="paragraph" w:styleId="741">
    <w:name w:val="Body Text"/>
    <w:basedOn w:val="679"/>
    <w:uiPriority w:val="99"/>
    <w:semiHidden/>
    <w:unhideWhenUsed/>
    <w:pPr>
      <w:spacing w:before="0" w:after="120"/>
    </w:pPr>
  </w:style>
  <w:style w:type="paragraph" w:styleId="742">
    <w:name w:val="List"/>
    <w:basedOn w:val="741"/>
    <w:rPr>
      <w:rFonts w:cs="Lohit Devanagari"/>
    </w:rPr>
  </w:style>
  <w:style w:type="paragraph" w:styleId="743">
    <w:name w:val="Caption"/>
    <w:basedOn w:val="67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44">
    <w:name w:val="Указатель"/>
    <w:basedOn w:val="679"/>
    <w:qFormat/>
    <w:pPr>
      <w:suppressLineNumbers/>
    </w:pPr>
    <w:rPr>
      <w:rFonts w:cs="Lohit Devanagari"/>
    </w:rPr>
  </w:style>
  <w:style w:type="paragraph" w:styleId="745">
    <w:name w:val="toc 5"/>
    <w:basedOn w:val="679"/>
    <w:next w:val="679"/>
    <w:uiPriority w:val="39"/>
    <w:unhideWhenUsed/>
    <w:pPr>
      <w:ind w:left="1134" w:right="0" w:firstLine="0"/>
      <w:spacing w:before="0" w:after="57"/>
    </w:pPr>
  </w:style>
  <w:style w:type="paragraph" w:styleId="746">
    <w:name w:val="toc 6"/>
    <w:basedOn w:val="679"/>
    <w:next w:val="679"/>
    <w:uiPriority w:val="39"/>
    <w:unhideWhenUsed/>
    <w:pPr>
      <w:ind w:left="1417" w:right="0" w:firstLine="0"/>
      <w:spacing w:before="0" w:after="57"/>
    </w:pPr>
  </w:style>
  <w:style w:type="paragraph" w:styleId="747">
    <w:name w:val="toc 7"/>
    <w:basedOn w:val="679"/>
    <w:next w:val="679"/>
    <w:uiPriority w:val="39"/>
    <w:unhideWhenUsed/>
    <w:pPr>
      <w:ind w:left="1701" w:right="0" w:firstLine="0"/>
      <w:spacing w:before="0" w:after="57"/>
    </w:pPr>
  </w:style>
  <w:style w:type="paragraph" w:styleId="748">
    <w:name w:val="toc 8"/>
    <w:basedOn w:val="679"/>
    <w:next w:val="679"/>
    <w:uiPriority w:val="39"/>
    <w:unhideWhenUsed/>
    <w:pPr>
      <w:ind w:left="1984" w:right="0" w:firstLine="0"/>
      <w:spacing w:before="0" w:after="57"/>
    </w:pPr>
  </w:style>
  <w:style w:type="paragraph" w:styleId="749">
    <w:name w:val="toc 9"/>
    <w:basedOn w:val="679"/>
    <w:next w:val="679"/>
    <w:uiPriority w:val="39"/>
    <w:unhideWhenUsed/>
    <w:pPr>
      <w:ind w:left="2268" w:right="0" w:firstLine="0"/>
      <w:spacing w:before="0" w:after="57"/>
    </w:pPr>
  </w:style>
  <w:style w:type="paragraph" w:styleId="750">
    <w:name w:val="Колонтитул"/>
    <w:basedOn w:val="679"/>
    <w:qFormat/>
  </w:style>
  <w:style w:type="paragraph" w:styleId="751">
    <w:name w:val="Header"/>
    <w:basedOn w:val="679"/>
    <w:uiPriority w:val="99"/>
    <w:unhideWhenUsed/>
    <w:pPr>
      <w:tabs>
        <w:tab w:val="clear" w:pos="709" w:leader="none"/>
        <w:tab w:val="center" w:pos="7143" w:leader="none"/>
        <w:tab w:val="right" w:pos="14287" w:leader="none"/>
      </w:tabs>
    </w:pPr>
  </w:style>
  <w:style w:type="paragraph" w:styleId="752">
    <w:name w:val="Footer"/>
    <w:basedOn w:val="679"/>
    <w:uiPriority w:val="99"/>
    <w:unhideWhenUsed/>
    <w:pPr>
      <w:tabs>
        <w:tab w:val="clear" w:pos="709" w:leader="none"/>
        <w:tab w:val="center" w:pos="7143" w:leader="none"/>
        <w:tab w:val="right" w:pos="14287" w:leader="none"/>
      </w:tabs>
    </w:pPr>
  </w:style>
  <w:style w:type="paragraph" w:styleId="753" w:customStyle="1">
    <w:name w:val="Заголовок 31"/>
    <w:basedOn w:val="67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paragraph" w:styleId="754" w:customStyle="1">
    <w:name w:val="Заголовок 41"/>
    <w:basedOn w:val="67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paragraph" w:styleId="755">
    <w:name w:val="No Spacing"/>
    <w:uiPriority w:val="1"/>
    <w:qFormat/>
    <w:pPr>
      <w:jc w:val="left"/>
      <w:spacing w:before="0" w:beforeAutospacing="0" w:after="0" w:afterAutospacing="0" w:line="240" w:lineRule="auto"/>
      <w:widowControl/>
    </w:pPr>
    <w:rPr>
      <w:rFonts w:ascii="Calibri" w:hAnsi="Calibri" w:cs="Arial" w:eastAsia="Calibri" w:asciiTheme="minorHAnsi" w:hAnsiTheme="minorHAnsi" w:eastAsiaTheme="minorHAnsi" w:cstheme="minorBidi"/>
      <w:color w:val="auto"/>
      <w:sz w:val="22"/>
      <w:szCs w:val="22"/>
      <w:lang w:val="ru-RU" w:bidi="ar-SA" w:eastAsia="en-US"/>
    </w:rPr>
  </w:style>
  <w:style w:type="paragraph" w:styleId="756">
    <w:name w:val="Subtitle"/>
    <w:basedOn w:val="679"/>
    <w:uiPriority w:val="11"/>
    <w:qFormat/>
    <w:pPr>
      <w:spacing w:before="200" w:after="200"/>
    </w:pPr>
  </w:style>
  <w:style w:type="paragraph" w:styleId="757">
    <w:name w:val="Quote"/>
    <w:basedOn w:val="679"/>
    <w:uiPriority w:val="29"/>
    <w:qFormat/>
    <w:pPr>
      <w:ind w:left="720" w:right="720" w:firstLine="0"/>
    </w:pPr>
    <w:rPr>
      <w:i/>
    </w:rPr>
  </w:style>
  <w:style w:type="paragraph" w:styleId="758">
    <w:name w:val="Intense Quote"/>
    <w:basedOn w:val="679"/>
    <w:uiPriority w:val="30"/>
    <w:qFormat/>
    <w:pPr>
      <w:ind w:left="720" w:right="720" w:firstLine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59" w:customStyle="1">
    <w:name w:val="Название объекта1"/>
    <w:basedOn w:val="67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60">
    <w:name w:val="endnote text"/>
    <w:basedOn w:val="679"/>
    <w:uiPriority w:val="99"/>
    <w:semiHidden/>
    <w:unhideWhenUsed/>
    <w:rPr>
      <w:sz w:val="20"/>
    </w:rPr>
  </w:style>
  <w:style w:type="paragraph" w:styleId="761">
    <w:name w:val="toc 1"/>
    <w:basedOn w:val="679"/>
    <w:uiPriority w:val="39"/>
    <w:unhideWhenUsed/>
    <w:pPr>
      <w:spacing w:before="0" w:after="57"/>
    </w:pPr>
  </w:style>
  <w:style w:type="paragraph" w:styleId="762">
    <w:name w:val="toc 2"/>
    <w:basedOn w:val="679"/>
    <w:uiPriority w:val="39"/>
    <w:unhideWhenUsed/>
    <w:pPr>
      <w:ind w:left="283" w:firstLine="0"/>
      <w:spacing w:before="0" w:after="57"/>
    </w:pPr>
  </w:style>
  <w:style w:type="paragraph" w:styleId="763">
    <w:name w:val="toc 3"/>
    <w:basedOn w:val="679"/>
    <w:uiPriority w:val="39"/>
    <w:unhideWhenUsed/>
    <w:pPr>
      <w:ind w:left="567" w:firstLine="0"/>
      <w:spacing w:before="0" w:after="57"/>
    </w:pPr>
  </w:style>
  <w:style w:type="paragraph" w:styleId="764">
    <w:name w:val="toc 4"/>
    <w:basedOn w:val="679"/>
    <w:uiPriority w:val="39"/>
    <w:unhideWhenUsed/>
    <w:pPr>
      <w:ind w:left="850" w:firstLine="0"/>
      <w:spacing w:before="0" w:after="57"/>
    </w:pPr>
  </w:style>
  <w:style w:type="paragraph" w:styleId="765">
    <w:name w:val="Index Heading"/>
    <w:basedOn w:val="740"/>
  </w:style>
  <w:style w:type="paragraph" w:styleId="766">
    <w:name w:val="TOC Heading"/>
    <w:uiPriority w:val="39"/>
    <w:unhideWhenUsed/>
    <w:pPr>
      <w:jc w:val="left"/>
      <w:spacing w:before="0" w:beforeAutospacing="0" w:after="200" w:afterAutospacing="0" w:line="276" w:lineRule="auto"/>
      <w:widowControl/>
    </w:pPr>
    <w:rPr>
      <w:rFonts w:ascii="Calibri" w:hAnsi="Calibri" w:cs="Arial" w:eastAsia="Calibri" w:asciiTheme="minorHAnsi" w:hAnsiTheme="minorHAnsi" w:eastAsiaTheme="minorHAnsi" w:cstheme="minorBidi"/>
      <w:color w:val="auto"/>
      <w:sz w:val="22"/>
      <w:szCs w:val="22"/>
      <w:lang w:val="ru-RU" w:bidi="ar-SA" w:eastAsia="en-US"/>
    </w:rPr>
  </w:style>
  <w:style w:type="paragraph" w:styleId="767">
    <w:name w:val="table of figures"/>
    <w:basedOn w:val="679"/>
    <w:uiPriority w:val="99"/>
    <w:unhideWhenUsed/>
    <w:qFormat/>
  </w:style>
  <w:style w:type="paragraph" w:styleId="768" w:customStyle="1">
    <w:name w:val="Заголовок 21"/>
    <w:basedOn w:val="679"/>
    <w:qFormat/>
    <w:pPr>
      <w:jc w:val="center"/>
      <w:keepNext/>
      <w:outlineLvl w:val="1"/>
    </w:pPr>
    <w:rPr>
      <w:b/>
      <w:sz w:val="36"/>
      <w:szCs w:val="20"/>
    </w:rPr>
  </w:style>
  <w:style w:type="paragraph" w:styleId="769" w:customStyle="1">
    <w:name w:val="ConsPlusTitle"/>
    <w:qFormat/>
    <w:pPr>
      <w:jc w:val="left"/>
      <w:spacing w:before="0" w:beforeAutospacing="0" w:after="0" w:afterAutospacing="0" w:line="240" w:lineRule="auto"/>
      <w:widowControl w:val="off"/>
    </w:pPr>
    <w:rPr>
      <w:rFonts w:ascii="Times New Roman" w:hAnsi="Times New Roman" w:cs="Times New Roman" w:eastAsia="Times New Roman"/>
      <w:b/>
      <w:bCs/>
      <w:color w:val="auto"/>
      <w:sz w:val="28"/>
      <w:szCs w:val="28"/>
      <w:lang w:val="ru-RU" w:bidi="ar-SA" w:eastAsia="ru-RU"/>
    </w:rPr>
  </w:style>
  <w:style w:type="paragraph" w:styleId="770" w:customStyle="1">
    <w:name w:val="ConsPlusNormal"/>
    <w:qFormat/>
    <w:pPr>
      <w:ind w:firstLine="720"/>
      <w:jc w:val="left"/>
      <w:spacing w:before="0" w:beforeAutospacing="0" w:after="0" w:afterAutospacing="0" w:line="240" w:lineRule="auto"/>
      <w:widowControl w:val="off"/>
    </w:pPr>
    <w:rPr>
      <w:rFonts w:ascii="Arial" w:hAnsi="Arial" w:cs="Arial" w:eastAsia="Times New Roman" w:cstheme="minorBidi"/>
      <w:color w:val="auto"/>
      <w:sz w:val="20"/>
      <w:szCs w:val="20"/>
      <w:lang w:val="ru-RU" w:bidi="ar-SA" w:eastAsia="ru-RU"/>
    </w:rPr>
  </w:style>
  <w:style w:type="paragraph" w:styleId="771">
    <w:name w:val="List Paragraph"/>
    <w:basedOn w:val="679"/>
    <w:uiPriority w:val="34"/>
    <w:qFormat/>
    <w:pPr>
      <w:contextualSpacing/>
      <w:ind w:left="720" w:firstLine="0"/>
      <w:spacing w:before="0" w:after="0"/>
    </w:pPr>
  </w:style>
  <w:style w:type="paragraph" w:styleId="772">
    <w:name w:val="Balloon Text"/>
    <w:basedOn w:val="679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773" w:customStyle="1">
    <w:name w:val="Верхний колонтитул1"/>
    <w:basedOn w:val="679"/>
    <w:uiPriority w:val="99"/>
    <w:unhideWhenUsed/>
    <w:qFormat/>
    <w:pPr>
      <w:tabs>
        <w:tab w:val="clear" w:pos="709" w:leader="none"/>
        <w:tab w:val="center" w:pos="4677" w:leader="none"/>
        <w:tab w:val="right" w:pos="9355" w:leader="none"/>
      </w:tabs>
    </w:pPr>
  </w:style>
  <w:style w:type="paragraph" w:styleId="774" w:customStyle="1">
    <w:name w:val="Нижний колонтитул1"/>
    <w:basedOn w:val="679"/>
    <w:unhideWhenUsed/>
    <w:qFormat/>
    <w:pPr>
      <w:tabs>
        <w:tab w:val="clear" w:pos="709" w:leader="none"/>
        <w:tab w:val="center" w:pos="4677" w:leader="none"/>
        <w:tab w:val="right" w:pos="9355" w:leader="none"/>
      </w:tabs>
    </w:pPr>
  </w:style>
  <w:style w:type="paragraph" w:styleId="775">
    <w:name w:val="Title"/>
    <w:basedOn w:val="679"/>
    <w:qFormat/>
    <w:pPr>
      <w:jc w:val="center"/>
    </w:pPr>
    <w:rPr>
      <w:sz w:val="28"/>
      <w:szCs w:val="26"/>
    </w:rPr>
  </w:style>
  <w:style w:type="paragraph" w:styleId="776">
    <w:name w:val="Body Text Indent 3"/>
    <w:basedOn w:val="679"/>
    <w:uiPriority w:val="99"/>
    <w:unhideWhenUsed/>
    <w:qFormat/>
    <w:pPr>
      <w:ind w:left="283" w:firstLine="0"/>
      <w:spacing w:before="0" w:after="120"/>
    </w:pPr>
    <w:rPr>
      <w:sz w:val="16"/>
      <w:szCs w:val="16"/>
    </w:rPr>
  </w:style>
  <w:style w:type="paragraph" w:styleId="777" w:customStyle="1">
    <w:name w:val="ConsPlusNonformat"/>
    <w:qFormat/>
    <w:pPr>
      <w:jc w:val="left"/>
      <w:spacing w:before="0" w:beforeAutospacing="0" w:after="0" w:afterAutospacing="0" w:line="240" w:lineRule="auto"/>
      <w:widowControl w:val="off"/>
    </w:pPr>
    <w:rPr>
      <w:rFonts w:ascii="Courier New" w:hAnsi="Courier New" w:cs="Courier New" w:eastAsia="Times New Roman"/>
      <w:color w:val="auto"/>
      <w:sz w:val="20"/>
      <w:szCs w:val="20"/>
      <w:lang w:val="ru-RU" w:bidi="ar-SA" w:eastAsia="ru-RU"/>
    </w:rPr>
  </w:style>
  <w:style w:type="paragraph" w:styleId="778" w:customStyle="1">
    <w:name w:val="ConsTitle"/>
    <w:qFormat/>
    <w:pPr>
      <w:jc w:val="left"/>
      <w:spacing w:before="0" w:beforeAutospacing="0" w:after="0" w:afterAutospacing="0" w:line="240" w:lineRule="auto"/>
      <w:widowControl w:val="off"/>
    </w:pPr>
    <w:rPr>
      <w:rFonts w:ascii="Arial" w:hAnsi="Arial" w:cs="Arial" w:eastAsia="Times New Roman" w:cstheme="minorBidi"/>
      <w:b/>
      <w:bCs/>
      <w:color w:val="auto"/>
      <w:sz w:val="16"/>
      <w:szCs w:val="16"/>
      <w:lang w:val="ru-RU" w:bidi="ar-SA" w:eastAsia="ru-RU"/>
    </w:rPr>
  </w:style>
  <w:style w:type="paragraph" w:styleId="779" w:customStyle="1">
    <w:name w:val="ConsPlusCell"/>
    <w:qFormat/>
    <w:pPr>
      <w:jc w:val="left"/>
      <w:spacing w:before="0" w:beforeAutospacing="0" w:after="0" w:afterAutospacing="0" w:line="240" w:lineRule="auto"/>
      <w:widowControl w:val="off"/>
    </w:pPr>
    <w:rPr>
      <w:rFonts w:ascii="Arial" w:hAnsi="Arial" w:cs="Arial" w:eastAsia="Times New Roman" w:cstheme="minorBidi"/>
      <w:color w:val="auto"/>
      <w:sz w:val="20"/>
      <w:szCs w:val="20"/>
      <w:lang w:val="ru-RU" w:bidi="ar-SA" w:eastAsia="ru-RU"/>
    </w:rPr>
  </w:style>
  <w:style w:type="paragraph" w:styleId="780">
    <w:name w:val="Document Map"/>
    <w:basedOn w:val="679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781">
    <w:name w:val="annotation text"/>
    <w:basedOn w:val="679"/>
    <w:uiPriority w:val="99"/>
    <w:semiHidden/>
    <w:unhideWhenUsed/>
    <w:qFormat/>
    <w:rPr>
      <w:sz w:val="20"/>
      <w:szCs w:val="20"/>
    </w:rPr>
  </w:style>
  <w:style w:type="paragraph" w:styleId="782">
    <w:name w:val="annotation subject"/>
    <w:basedOn w:val="781"/>
    <w:uiPriority w:val="99"/>
    <w:semiHidden/>
    <w:unhideWhenUsed/>
    <w:qFormat/>
    <w:rPr>
      <w:b/>
      <w:bCs/>
    </w:rPr>
  </w:style>
  <w:style w:type="paragraph" w:styleId="783">
    <w:name w:val="footnote text"/>
    <w:basedOn w:val="679"/>
    <w:uiPriority w:val="99"/>
    <w:semiHidden/>
    <w:unhideWhenUsed/>
    <w:rPr>
      <w:rFonts w:ascii="Calibri" w:hAnsi="Calibri" w:eastAsia="Calibri"/>
      <w:sz w:val="20"/>
      <w:szCs w:val="20"/>
      <w:lang w:eastAsia="en-US"/>
    </w:rPr>
  </w:style>
  <w:style w:type="paragraph" w:styleId="784" w:customStyle="1">
    <w:name w:val="Standard"/>
    <w:qFormat/>
    <w:pPr>
      <w:jc w:val="left"/>
      <w:spacing w:before="0" w:beforeAutospacing="0" w:after="0" w:afterAutospacing="0" w:line="240" w:lineRule="auto"/>
      <w:widowControl/>
    </w:pPr>
    <w:rPr>
      <w:rFonts w:ascii="Tempora LGC Uni" w:hAnsi="Tempora LGC Uni" w:cs="Lohit Devanagari" w:eastAsia="WenQuanYi Micro Hei"/>
      <w:color w:val="auto"/>
      <w:sz w:val="24"/>
      <w:szCs w:val="24"/>
      <w:lang w:val="ru-RU" w:bidi="hi-IN" w:eastAsia="zh-CN"/>
    </w:rPr>
  </w:style>
  <w:style w:type="numbering" w:styleId="785" w:default="1">
    <w:name w:val="No List"/>
    <w:uiPriority w:val="99"/>
    <w:semiHidden/>
    <w:unhideWhenUsed/>
    <w:qFormat/>
  </w:style>
  <w:style w:type="table" w:styleId="786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7">
    <w:name w:val="Table Grid Light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fill="f2f2f2" w:themeFill="text1" w:themeFillTint="00"/>
      </w:tcPr>
    </w:tblStylePr>
    <w:tblStylePr w:type="band1Vert">
      <w:tcPr>
        <w:shd w:val="clear" w:color="ffffff" w:fill="f2f2f2" w:themeFill="text1" w:themeFillTint="0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789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790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ffffff" w:fill="f2f2f2" w:themeFill="text1" w:themeFillTint="00"/>
      </w:tcPr>
    </w:tblStylePr>
    <w:tblStylePr w:type="band1Vert">
      <w:rPr>
        <w:color w:val="404040"/>
        <w:sz w:val="22"/>
      </w:rPr>
      <w:tcPr>
        <w:shd w:val="clear" w:color="ffffff" w:fill="f2f2f2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1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ffffff" w:fill="f2f2f2" w:themeFill="text1" w:themeFillTint="00"/>
      </w:tcPr>
    </w:tblStylePr>
    <w:tblStylePr w:type="band1Vert">
      <w:rPr>
        <w:color w:val="404040"/>
        <w:sz w:val="22"/>
      </w:rPr>
      <w:tcPr>
        <w:shd w:val="clear" w:color="ffffff" w:fill="f2f2f2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ffffff" w:fill="f2f2f2" w:themeFill="text1" w:themeFillTint="00"/>
      </w:tcPr>
    </w:tblStylePr>
    <w:tblStylePr w:type="band1Vert">
      <w:rPr>
        <w:color w:val="404040"/>
        <w:sz w:val="22"/>
      </w:rPr>
      <w:tcPr>
        <w:shd w:val="clear" w:color="ffffff" w:fill="f2f2f2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3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cPr>
        <w:shd w:val="clear" w:color="ffffff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ffffff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cPr>
        <w:shd w:val="clear" w:color="ffffff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cPr>
        <w:shd w:val="clear" w:color="ffffff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ffffff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ffffff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fffff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cPr>
        <w:shd w:val="clear" w:color="ffffff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ffffff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cPr>
        <w:shd w:val="clear" w:color="ffffff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cPr>
        <w:shd w:val="clear" w:color="ffffff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ffffff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ffffff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fffff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cPr>
        <w:shd w:val="clear" w:color="ffffff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5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color w:val="404040"/>
        <w:sz w:val="22"/>
      </w:rPr>
      <w:tcPr>
        <w:shd w:val="clear" w:color="ffffff" w:fill="dce6f1" w:themeFill="accent1" w:themeFillTint="32"/>
      </w:tcPr>
    </w:tblStylePr>
    <w:tblStylePr w:type="band1Vert">
      <w:rPr>
        <w:color w:val="404040"/>
        <w:sz w:val="22"/>
      </w:rPr>
      <w:tcPr>
        <w:shd w:val="clear" w:color="ffffff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5d8dc2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</w:tcBorders>
      </w:tcPr>
    </w:tblStylePr>
  </w:style>
  <w:style w:type="table" w:styleId="816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color w:val="404040"/>
        <w:sz w:val="22"/>
      </w:rPr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cPr>
        <w:shd w:val="clear" w:color="ffffff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d99694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</w:tcBorders>
      </w:tcPr>
    </w:tblStylePr>
  </w:style>
  <w:style w:type="table" w:styleId="817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color w:val="404040"/>
        <w:sz w:val="22"/>
      </w:rPr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cPr>
        <w:shd w:val="clear" w:color="ffffff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9bba59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</w:tcBorders>
      </w:tcPr>
    </w:tblStylePr>
  </w:style>
  <w:style w:type="table" w:styleId="818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color w:val="404040"/>
        <w:sz w:val="22"/>
      </w:rPr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ffffff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b2a1c6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</w:tcBorders>
      </w:tcPr>
    </w:tblStylePr>
  </w:style>
  <w:style w:type="table" w:styleId="819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404040"/>
        <w:sz w:val="22"/>
      </w:rPr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ffffff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0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04040"/>
        <w:sz w:val="22"/>
      </w:rPr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fffff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1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8a8a8a" w:themeFill="text1" w:themeFillTint="75"/>
      </w:tcPr>
    </w:tblStylePr>
    <w:tblStylePr w:type="band1Vert"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</w:style>
  <w:style w:type="table" w:styleId="82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adc5e0" w:themeFill="accent1" w:themeFillTint="75"/>
      </w:tcPr>
    </w:tblStylePr>
    <w:tblStylePr w:type="band1Vert">
      <w:tcPr>
        <w:shd w:val="clear" w:color="ffffff" w:fill="adc5e0" w:themeFill="accent1" w:themeFillTint="75"/>
      </w:tcPr>
    </w:tblStylePr>
    <w:tblStylePr w:type="firstCol">
      <w:rPr>
        <w:b/>
        <w:color w:val="FFFFFF"/>
        <w:sz w:val="22"/>
      </w:rPr>
      <w:tcPr>
        <w:shd w:val="clear" w:color="ffffff" w:fill="4f81bd" w:themeFill="accent1"/>
      </w:tcPr>
    </w:tblStylePr>
    <w:tblStylePr w:type="firstRow">
      <w:rPr>
        <w:b/>
        <w:color w:val="FFFFFF"/>
        <w:sz w:val="22"/>
      </w:rPr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cPr>
        <w:shd w:val="clear" w:color="ffffff" w:fill="4f81bd" w:themeFill="accent1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e1adac" w:themeFill="accent2" w:themeFillTint="75"/>
      </w:tcPr>
    </w:tblStylePr>
    <w:tblStylePr w:type="band1Vert">
      <w:tcPr>
        <w:shd w:val="clear" w:color="ffffff" w:fill="e1adac" w:themeFill="accent2" w:themeFillTint="75"/>
      </w:tcPr>
    </w:tblStylePr>
    <w:tblStylePr w:type="firstCol">
      <w:rPr>
        <w:b/>
        <w:color w:val="FFFFFF"/>
        <w:sz w:val="22"/>
      </w:rPr>
      <w:tcPr>
        <w:shd w:val="clear" w:color="ffffff" w:fill="c0504d" w:themeFill="accent2"/>
      </w:tcPr>
    </w:tblStylePr>
    <w:tblStylePr w:type="firstRow">
      <w:rPr>
        <w:b/>
        <w:color w:val="FFFFFF"/>
        <w:sz w:val="22"/>
      </w:rPr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cPr>
        <w:shd w:val="clear" w:color="ffffff" w:fill="c0504d" w:themeFill="accent2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d1dfb2" w:themeFill="accent3" w:themeFillTint="75"/>
      </w:tcPr>
    </w:tblStylePr>
    <w:tblStylePr w:type="band1Vert">
      <w:tcPr>
        <w:shd w:val="clear" w:color="ffffff" w:fill="d1dfb2" w:themeFill="accent3" w:themeFillTint="75"/>
      </w:tcPr>
    </w:tblStylePr>
    <w:tblStylePr w:type="firstCol">
      <w:rPr>
        <w:b/>
        <w:color w:val="FFFFFF"/>
        <w:sz w:val="22"/>
      </w:rPr>
      <w:tcPr>
        <w:shd w:val="clear" w:color="ffffff" w:fill="9bbb59" w:themeFill="accent3"/>
      </w:tcPr>
    </w:tblStylePr>
    <w:tblStylePr w:type="firstRow">
      <w:rPr>
        <w:b/>
        <w:color w:val="FFFFFF"/>
        <w:sz w:val="22"/>
      </w:rPr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cPr>
        <w:shd w:val="clear" w:color="ffffff" w:fill="9bbb59" w:themeFill="accent3"/>
        <w:tcBorders>
          <w:top w:val="single" w:color="000000" w:themeColor="light1" w:sz="4" w:space="0"/>
        </w:tcBorders>
      </w:tcPr>
    </w:tblStylePr>
  </w:style>
  <w:style w:type="table" w:styleId="82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c4b7d4" w:themeFill="accent4" w:themeFillTint="75"/>
      </w:tcPr>
    </w:tblStylePr>
    <w:tblStylePr w:type="band1Vert">
      <w:tcPr>
        <w:shd w:val="clear" w:color="ffffff" w:fill="c4b7d4" w:themeFill="accent4" w:themeFillTint="75"/>
      </w:tcPr>
    </w:tblStylePr>
    <w:tblStylePr w:type="firstCol">
      <w:rPr>
        <w:b/>
        <w:color w:val="FFFFFF"/>
        <w:sz w:val="22"/>
      </w:rPr>
      <w:tcPr>
        <w:shd w:val="clear" w:color="ffffff" w:fill="8064a2" w:themeFill="accent4"/>
      </w:tcPr>
    </w:tblStylePr>
    <w:tblStylePr w:type="firstRow">
      <w:rPr>
        <w:b/>
        <w:color w:val="FFFFFF"/>
        <w:sz w:val="22"/>
      </w:rPr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cPr>
        <w:shd w:val="clear" w:color="ffffff" w:fill="8064a2" w:themeFill="accent4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abd9e4" w:themeFill="accent5" w:themeFillTint="75"/>
      </w:tcPr>
    </w:tblStylePr>
    <w:tblStylePr w:type="band1Vert">
      <w:tcPr>
        <w:shd w:val="clear" w:color="ffffff" w:fill="abd9e4" w:themeFill="accent5" w:themeFillTint="75"/>
      </w:tcPr>
    </w:tblStylePr>
    <w:tblStylePr w:type="firstCol">
      <w:rPr>
        <w:b/>
        <w:color w:val="FFFFFF"/>
        <w:sz w:val="22"/>
      </w:rPr>
      <w:tcPr>
        <w:shd w:val="clear" w:color="ffffff" w:fill="4bacc6" w:themeFill="accent5"/>
      </w:tcPr>
    </w:tblStylePr>
    <w:tblStylePr w:type="firstRow">
      <w:rPr>
        <w:b/>
        <w:color w:val="FFFFFF"/>
        <w:sz w:val="22"/>
      </w:rPr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cPr>
        <w:shd w:val="clear" w:color="ffffff" w:fill="4bacc6" w:themeFill="accent5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fbcda8" w:themeFill="accent6" w:themeFillTint="75"/>
      </w:tcPr>
    </w:tblStylePr>
    <w:tblStylePr w:type="band1Vert">
      <w:tcPr>
        <w:shd w:val="clear" w:color="ffffff" w:fill="fbcda8" w:themeFill="accent6" w:themeFillTint="75"/>
      </w:tcPr>
    </w:tblStylePr>
    <w:tblStylePr w:type="firstCol">
      <w:rPr>
        <w:b/>
        <w:color w:val="FFFFFF"/>
        <w:sz w:val="22"/>
      </w:rPr>
      <w:tcPr>
        <w:shd w:val="clear" w:color="ffffff" w:fill="f79646" w:themeFill="accent6"/>
      </w:tcPr>
    </w:tblStylePr>
    <w:tblStylePr w:type="firstRow">
      <w:rPr>
        <w:b/>
        <w:color w:val="FFFFFF"/>
        <w:sz w:val="22"/>
      </w:rPr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cPr>
        <w:shd w:val="clear" w:color="ffffff" w:fill="f79646" w:themeFill="accent6"/>
        <w:tcBorders>
          <w:top w:val="single" w:color="000000" w:themeColor="light1" w:sz="4" w:space="0"/>
        </w:tcBorders>
      </w:tcPr>
    </w:tblStylePr>
  </w:style>
  <w:style w:type="table" w:styleId="828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cPr>
        <w:shd w:val="clear" w:color="ffffff" w:fill="cbcbcb" w:themeFill="text1" w:themeFillTint="34"/>
      </w:tcPr>
    </w:tblStylePr>
    <w:tblStylePr w:type="band1Vert"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color w:val="404040" w:themeColor="text1" w:themeTint="80" w:themeShade="95"/>
        <w:sz w:val="22"/>
      </w:rPr>
    </w:tblStylePr>
  </w:style>
  <w:style w:type="table" w:styleId="82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color w:val="404040" w:themeColor="accent1" w:themeTint="80" w:themeShade="95"/>
        <w:sz w:val="22"/>
      </w:rPr>
    </w:tblStylePr>
  </w:style>
  <w:style w:type="table" w:styleId="83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cPr>
        <w:shd w:val="clear" w:color="ffffff" w:fill="f2dcdb" w:themeFill="accent2" w:themeFillTint="32"/>
      </w:tcPr>
    </w:tblStylePr>
    <w:tblStylePr w:type="band1Vert">
      <w:tcPr>
        <w:shd w:val="clear" w:color="ffffff" w:fill="f2dcdb" w:themeFill="accent2" w:themeFillTint="32"/>
      </w:tcPr>
    </w:tblStylePr>
    <w:tblStylePr w:type="band2Horz">
      <w:rPr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color w:val="404040" w:themeColor="accent2" w:themeTint="97" w:themeShade="95"/>
        <w:sz w:val="22"/>
      </w:rPr>
    </w:tblStylePr>
  </w:style>
  <w:style w:type="table" w:styleId="83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cPr>
        <w:shd w:val="clear" w:color="ffffff" w:fill="eaf0dd" w:themeFill="accent3" w:themeFillTint="34"/>
      </w:tcPr>
    </w:tblStylePr>
    <w:tblStylePr w:type="band1Vert">
      <w:tcPr>
        <w:shd w:val="clear" w:color="ffffff" w:fill="eaf0dd" w:themeFill="accent3" w:themeFillTint="34"/>
      </w:tcPr>
    </w:tblStylePr>
    <w:tblStylePr w:type="band2Horz">
      <w:rPr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color w:val="404040" w:themeColor="accent3" w:themeTint="FE" w:themeShade="95"/>
        <w:sz w:val="22"/>
      </w:rPr>
    </w:tblStylePr>
  </w:style>
  <w:style w:type="table" w:styleId="83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color w:val="404040" w:themeColor="accent4" w:themeTint="9A" w:themeShade="95"/>
        <w:sz w:val="22"/>
      </w:rPr>
    </w:tblStylePr>
  </w:style>
  <w:style w:type="table" w:styleId="83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color w:val="404040" w:themeColor="accent5" w:themeShade="95"/>
        <w:sz w:val="22"/>
      </w:rPr>
    </w:tblStylePr>
  </w:style>
  <w:style w:type="table" w:styleId="83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color w:val="404040" w:themeColor="accent5" w:themeShade="95"/>
        <w:sz w:val="22"/>
      </w:rPr>
    </w:tblStylePr>
  </w:style>
  <w:style w:type="table" w:styleId="835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f2f2f2" w:themeFill="text1" w:themeFillTint="00"/>
      </w:tcPr>
    </w:tblStylePr>
    <w:tblStylePr w:type="band1Vert">
      <w:tcPr>
        <w:shd w:val="clear" w:color="ffffff" w:fill="f2f2f2" w:themeFill="text1" w:themeFillTint="0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cPr>
        <w:shd w:val="clear" w:color="ffffff" w:fill="dae5f1" w:themeFill="accent1" w:themeFillTint="34"/>
      </w:tcPr>
    </w:tblStylePr>
    <w:tblStylePr w:type="band1Vert">
      <w:tcPr>
        <w:shd w:val="clear" w:color="ffffff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</w:tblStylePr>
    <w:tblStylePr w:type="firstCol">
      <w:rPr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E70A3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ffffff" w:fill="f2dcdb" w:themeFill="accent2" w:themeFillTint="32"/>
      </w:tcPr>
    </w:tblStylePr>
    <w:tblStylePr w:type="band1Vert">
      <w:tcPr>
        <w:shd w:val="clear" w:color="ffffff" w:fill="f2dcdb" w:themeFill="accent2" w:themeFillTint="32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cPr>
        <w:shd w:val="clear" w:color="ffffff" w:fill="eaf0dd" w:themeFill="accent3" w:themeFillTint="34"/>
      </w:tcPr>
    </w:tblStylePr>
    <w:tblStylePr w:type="band1Vert">
      <w:tcPr>
        <w:shd w:val="clear" w:color="ffffff" w:fill="eaf0dd" w:themeFill="accent3" w:themeFillTint="34"/>
      </w:tcPr>
    </w:tblStylePr>
    <w:tblStylePr w:type="band2Horz">
      <w:rPr>
        <w:color w:val="5C702F" w:themeColor="accent3" w:themeTint="FE" w:themeShade="95"/>
        <w:sz w:val="22"/>
      </w:rPr>
    </w:tblStylePr>
    <w:tblStylePr w:type="firstCol">
      <w:rPr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5C702F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ffffff" w:fill="e5dfec" w:themeFill="accent4" w:themeFillTint="34"/>
      </w:tcPr>
    </w:tblStylePr>
    <w:tblStylePr w:type="band1Vert">
      <w:tcPr>
        <w:shd w:val="clear" w:color="ffffff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777" w:themeColor="accent5" w:themeShade="95"/>
        <w:sz w:val="22"/>
      </w:rPr>
      <w:tcPr>
        <w:shd w:val="clear" w:color="ffffff" w:fill="daeef3" w:themeFill="accent5" w:themeFillTint="34"/>
      </w:tcPr>
    </w:tblStylePr>
    <w:tblStylePr w:type="band1Vert">
      <w:tcPr>
        <w:shd w:val="clear" w:color="ffffff" w:fill="daeef3" w:themeFill="accent5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66777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05307" w:themeColor="accent6" w:themeShade="95"/>
        <w:sz w:val="22"/>
      </w:rPr>
      <w:tcPr>
        <w:shd w:val="clear" w:color="ffffff" w:fill="fde9d8" w:themeFill="accent6" w:themeFillTint="34"/>
      </w:tcPr>
    </w:tblStylePr>
    <w:tblStylePr w:type="band1Vert">
      <w:tcPr>
        <w:shd w:val="clear" w:color="ffffff" w:fill="fde9d8" w:themeFill="accent6" w:themeFillTint="34"/>
      </w:tcPr>
    </w:tblStylePr>
    <w:tblStylePr w:type="band2Horz">
      <w:rPr>
        <w:color w:val="B05307" w:themeColor="accent6" w:themeShade="95"/>
        <w:sz w:val="22"/>
      </w:rPr>
    </w:tblStylePr>
    <w:tblStylePr w:type="firstCol">
      <w:rPr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B05307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d3e0ee" w:themeFill="accent1" w:themeFillTint="40"/>
      </w:tcPr>
    </w:tblStylePr>
    <w:tblStylePr w:type="band1Vert">
      <w:tcPr>
        <w:shd w:val="clear" w:color="ffffff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efd3d2" w:themeFill="accent2" w:themeFillTint="40"/>
      </w:tcPr>
    </w:tblStylePr>
    <w:tblStylePr w:type="band1Vert">
      <w:tcPr>
        <w:shd w:val="clear" w:color="ffffff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e6eed5" w:themeFill="accent3" w:themeFillTint="40"/>
      </w:tcPr>
    </w:tblStylePr>
    <w:tblStylePr w:type="band1Vert">
      <w:tcPr>
        <w:shd w:val="clear" w:color="ffffff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fce4d1" w:themeFill="accent6" w:themeFillTint="40"/>
      </w:tcPr>
    </w:tblStylePr>
    <w:tblStylePr w:type="band1Vert">
      <w:tcPr>
        <w:shd w:val="clear" w:color="ffffff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50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cPr>
        <w:shd w:val="clear" w:color="ffffff" w:fill="d3e0ee" w:themeFill="accen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851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cPr>
        <w:shd w:val="clear" w:color="ffffff" w:fill="efd3d2" w:themeFill="accent2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852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cPr>
        <w:shd w:val="clear" w:color="ffffff" w:fill="e6eed5" w:themeFill="accent3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853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ffffff" w:fill="dfd8e7" w:themeFill="accent4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854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ffffff" w:fill="d1eaf0" w:themeFill="accent5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855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cPr>
        <w:shd w:val="clear" w:color="ffffff" w:fill="fce4d1" w:themeFill="accent6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856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cPr>
        <w:shd w:val="clear" w:color="fffff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cPr>
        <w:shd w:val="clear" w:color="ffffff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cPr>
        <w:shd w:val="clear" w:color="ffffff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cPr>
        <w:shd w:val="clear" w:color="ffffff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ffffff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ffffff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cPr>
        <w:shd w:val="clear" w:color="ffffff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fffff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87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87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cPr>
        <w:shd w:val="clear" w:color="ffffff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d99694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87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cPr>
        <w:shd w:val="clear" w:color="ffffff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c3d69b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87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cPr>
        <w:shd w:val="clear" w:color="ffffff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b2a1c6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87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cPr>
        <w:shd w:val="clear" w:color="ffffff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91cddc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87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cPr>
        <w:shd w:val="clear" w:color="ffffff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f9bf90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877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sz="4" w:space="0"/>
        </w:tcBorders>
      </w:tcPr>
    </w:tblStylePr>
  </w:style>
  <w:style w:type="table" w:styleId="87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cPr>
        <w:shd w:val="clear" w:color="ffffff" w:fill="d3e0ee" w:themeFill="accent1" w:themeFillTint="40"/>
      </w:tcPr>
    </w:tblStylePr>
    <w:tblStylePr w:type="band1Vert">
      <w:tcPr>
        <w:shd w:val="clear" w:color="ffffff" w:fill="d3e0ee" w:themeFill="accent1" w:themeFillTint="40"/>
      </w:tcPr>
    </w:tblStylePr>
    <w:tblStylePr w:type="band2Horz">
      <w:rPr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cPr>
        <w:shd w:val="clear" w:color="ffffff" w:fill="efd3d2" w:themeFill="accent2" w:themeFillTint="40"/>
      </w:tcPr>
    </w:tblStylePr>
    <w:tblStylePr w:type="band1Vert"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sz="4" w:space="0"/>
        </w:tcBorders>
      </w:tcPr>
    </w:tblStylePr>
  </w:style>
  <w:style w:type="table" w:styleId="88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cPr>
        <w:shd w:val="clear" w:color="ffffff" w:fill="e6eed5" w:themeFill="accent3" w:themeFillTint="40"/>
      </w:tcPr>
    </w:tblStylePr>
    <w:tblStylePr w:type="band1Vert"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sz="4" w:space="0"/>
        </w:tcBorders>
      </w:tcPr>
    </w:tblStylePr>
  </w:style>
  <w:style w:type="table" w:styleId="88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sz="4" w:space="0"/>
        </w:tcBorders>
      </w:tcPr>
    </w:tblStylePr>
  </w:style>
  <w:style w:type="table" w:styleId="88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sz="4" w:space="0"/>
        </w:tcBorders>
      </w:tcPr>
    </w:tblStylePr>
  </w:style>
  <w:style w:type="table" w:styleId="88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cPr>
        <w:shd w:val="clear" w:color="ffffff" w:fill="fce4d1" w:themeFill="accent6" w:themeFillTint="40"/>
      </w:tcPr>
    </w:tblStylePr>
    <w:tblStylePr w:type="band1Vert">
      <w:tcPr>
        <w:shd w:val="clear" w:color="ffffff" w:fill="fce4d1" w:themeFill="accent6" w:themeFillTint="40"/>
      </w:tcPr>
    </w:tblStylePr>
    <w:tblStylePr w:type="band2Horz">
      <w:rPr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sz="4" w:space="0"/>
        </w:tcBorders>
      </w:tcPr>
    </w:tblStylePr>
  </w:style>
  <w:style w:type="table" w:styleId="884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4A4A4A" w:themeColor="text1" w:themeTint="80" w:themeShade="95"/>
        <w:sz w:val="22"/>
      </w:rPr>
    </w:tblStylePr>
  </w:style>
  <w:style w:type="table" w:styleId="88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A4B71" w:themeColor="accent1" w:themeShade="95"/>
        <w:sz w:val="22"/>
      </w:rPr>
      <w:tcPr>
        <w:shd w:val="clear" w:color="ffffff" w:fill="d3e0ee" w:themeFill="accent1" w:themeFillTint="40"/>
      </w:tcPr>
    </w:tblStylePr>
    <w:tblStylePr w:type="band1Vert">
      <w:tcPr>
        <w:shd w:val="clear" w:color="ffffff" w:fill="d3e0ee" w:themeFill="accent1" w:themeFillTint="40"/>
      </w:tcPr>
    </w:tblStylePr>
    <w:tblStylePr w:type="band2Horz">
      <w:rPr>
        <w:color w:val="2A4B71" w:themeColor="accent1" w:themeShade="95"/>
        <w:sz w:val="22"/>
      </w:rPr>
    </w:tblStylePr>
    <w:tblStylePr w:type="firstCol">
      <w:rPr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A4B71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2A4B71" w:themeColor="accent1" w:themeShade="95"/>
        <w:sz w:val="22"/>
      </w:rPr>
    </w:tblStylePr>
  </w:style>
  <w:style w:type="table" w:styleId="88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ffffff" w:fill="efd3d2" w:themeFill="accent2" w:themeFillTint="40"/>
      </w:tcPr>
    </w:tblStylePr>
    <w:tblStylePr w:type="band1Vert">
      <w:tcPr>
        <w:shd w:val="clear" w:color="ffffff" w:fill="efd3d2" w:themeFill="accent2" w:themeFillTint="40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9C3A37" w:themeColor="accent2" w:themeTint="97" w:themeShade="95"/>
        <w:sz w:val="22"/>
      </w:rPr>
    </w:tblStylePr>
  </w:style>
  <w:style w:type="table" w:styleId="88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cPr>
        <w:shd w:val="clear" w:color="ffffff" w:fill="e6eed5" w:themeFill="accent3" w:themeFillTint="40"/>
      </w:tcPr>
    </w:tblStylePr>
    <w:tblStylePr w:type="band1Vert">
      <w:tcPr>
        <w:shd w:val="clear" w:color="ffffff" w:fill="e6eed5" w:themeFill="accent3" w:themeFillTint="40"/>
      </w:tcPr>
    </w:tblStylePr>
    <w:tblStylePr w:type="band2Horz">
      <w:rPr>
        <w:color w:val="7C983F" w:themeColor="accent3" w:themeTint="98" w:themeShade="95"/>
        <w:sz w:val="22"/>
      </w:rPr>
    </w:tblStylePr>
    <w:tblStylePr w:type="firstCol">
      <w:rPr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C983F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7C983F" w:themeColor="accent3" w:themeTint="98" w:themeShade="95"/>
        <w:sz w:val="22"/>
      </w:rPr>
    </w:tblStylePr>
  </w:style>
  <w:style w:type="table" w:styleId="88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ffffff" w:fill="dfd8e7" w:themeFill="accent4" w:themeFillTint="40"/>
      </w:tcPr>
    </w:tblStylePr>
    <w:tblStylePr w:type="band1Vert">
      <w:tcPr>
        <w:shd w:val="clear" w:color="ffffff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664F82" w:themeColor="accent4" w:themeTint="9A" w:themeShade="95"/>
        <w:sz w:val="22"/>
      </w:rPr>
    </w:tblStylePr>
  </w:style>
  <w:style w:type="table" w:styleId="88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cPr>
        <w:shd w:val="clear" w:color="ffffff" w:fill="d1eaf0" w:themeFill="accent5" w:themeFillTint="40"/>
      </w:tcPr>
    </w:tblStylePr>
    <w:tblStylePr w:type="band1Vert">
      <w:tcPr>
        <w:shd w:val="clear" w:color="ffffff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</w:tblStylePr>
    <w:tblStylePr w:type="firstCol">
      <w:rPr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8AA0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338AA0" w:themeColor="accent5" w:themeTint="9A" w:themeShade="95"/>
        <w:sz w:val="22"/>
      </w:rPr>
    </w:tblStylePr>
  </w:style>
  <w:style w:type="table" w:styleId="89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cPr>
        <w:shd w:val="clear" w:color="ffffff" w:fill="fce4d1" w:themeFill="accent6" w:themeFillTint="40"/>
      </w:tcPr>
    </w:tblStylePr>
    <w:tblStylePr w:type="band1Vert">
      <w:tcPr>
        <w:shd w:val="clear" w:color="ffffff" w:fill="fce4d1" w:themeFill="accent6" w:themeFillTint="40"/>
      </w:tcPr>
    </w:tblStylePr>
    <w:tblStylePr w:type="band2Horz">
      <w:rPr>
        <w:color w:val="D9680C" w:themeColor="accent6" w:themeTint="98" w:themeShade="95"/>
        <w:sz w:val="22"/>
      </w:rPr>
    </w:tblStylePr>
    <w:tblStylePr w:type="firstCol">
      <w:rPr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9680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D9680C" w:themeColor="accent6" w:themeTint="98" w:themeShade="95"/>
        <w:sz w:val="22"/>
      </w:rPr>
    </w:tblStylePr>
  </w:style>
  <w:style w:type="table" w:styleId="89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f2f2f2" w:themeFill="text1" w:themeFillTint="00"/>
      </w:tcPr>
    </w:tblStylePr>
    <w:tblStylePr w:type="band2Vert">
      <w:rPr>
        <w:color w:val="404040"/>
        <w:sz w:val="22"/>
      </w:rPr>
      <w:tcPr>
        <w:shd w:val="clear" w:color="ffffff" w:fill="f2f2f2" w:themeFill="text1" w:themeFillTint="00"/>
      </w:tcPr>
    </w:tblStylePr>
    <w:tblStylePr w:type="firstCol">
      <w:rPr>
        <w:color w:val="F2F2F2"/>
        <w:sz w:val="22"/>
      </w:rPr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cPr>
        <w:shd w:val="clear" w:color="ffffff" w:fill="7f7f7f" w:themeFill="text1" w:themeFillTint="80"/>
      </w:tcPr>
    </w:tblStylePr>
  </w:style>
  <w:style w:type="table" w:styleId="89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cPr>
        <w:shd w:val="clear" w:color="ffffff" w:fill="5d8dc2" w:themeFill="accent1" w:themeFillTint="EA"/>
      </w:tcPr>
    </w:tblStylePr>
  </w:style>
  <w:style w:type="table" w:styleId="89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cPr>
        <w:shd w:val="clear" w:color="ffffff" w:fill="d99694" w:themeFill="accent2" w:themeFillTint="97"/>
      </w:tcPr>
    </w:tblStylePr>
  </w:style>
  <w:style w:type="table" w:styleId="89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cPr>
        <w:shd w:val="clear" w:color="ffffff" w:fill="9bba59" w:themeFill="accent3" w:themeFillTint="FE"/>
      </w:tcPr>
    </w:tblStylePr>
  </w:style>
  <w:style w:type="table" w:styleId="89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cPr>
        <w:shd w:val="clear" w:color="ffffff" w:fill="b2a1c6" w:themeFill="accent4" w:themeFillTint="9A"/>
      </w:tcPr>
    </w:tblStylePr>
  </w:style>
  <w:style w:type="table" w:styleId="89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cPr>
        <w:shd w:val="clear" w:color="ffffff" w:fill="4bacc6" w:themeFill="accent5"/>
      </w:tcPr>
    </w:tblStylePr>
    <w:tblStylePr w:type="firstRow">
      <w:rPr>
        <w:color w:val="F2F2F2"/>
        <w:sz w:val="22"/>
      </w:rPr>
      <w:tcPr>
        <w:shd w:val="clear" w:color="ffffff" w:fill="4bacc6" w:themeFill="accent5"/>
      </w:tcPr>
    </w:tblStylePr>
    <w:tblStylePr w:type="lastCol">
      <w:rPr>
        <w:color w:val="F2F2F2"/>
        <w:sz w:val="22"/>
      </w:rPr>
      <w:tcPr>
        <w:shd w:val="clear" w:color="ffffff" w:fill="4bacc6" w:themeFill="accent5"/>
      </w:tcPr>
    </w:tblStylePr>
    <w:tblStylePr w:type="lastRow">
      <w:rPr>
        <w:color w:val="F2F2F2"/>
        <w:sz w:val="22"/>
      </w:rPr>
      <w:tcPr>
        <w:shd w:val="clear" w:color="ffffff" w:fill="4bacc6" w:themeFill="accent5"/>
      </w:tcPr>
    </w:tblStylePr>
  </w:style>
  <w:style w:type="table" w:styleId="89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cPr>
        <w:shd w:val="clear" w:color="ffffff" w:fill="f79646" w:themeFill="accent6"/>
      </w:tcPr>
    </w:tblStylePr>
    <w:tblStylePr w:type="firstRow">
      <w:rPr>
        <w:color w:val="F2F2F2"/>
        <w:sz w:val="22"/>
      </w:rPr>
      <w:tcPr>
        <w:shd w:val="clear" w:color="ffffff" w:fill="f79646" w:themeFill="accent6"/>
      </w:tcPr>
    </w:tblStylePr>
    <w:tblStylePr w:type="lastCol">
      <w:rPr>
        <w:color w:val="F2F2F2"/>
        <w:sz w:val="22"/>
      </w:rPr>
      <w:tcPr>
        <w:shd w:val="clear" w:color="ffffff" w:fill="f79646" w:themeFill="accent6"/>
      </w:tcPr>
    </w:tblStylePr>
    <w:tblStylePr w:type="lastRow">
      <w:rPr>
        <w:color w:val="F2F2F2"/>
        <w:sz w:val="22"/>
      </w:rPr>
      <w:tcPr>
        <w:shd w:val="clear" w:color="ffffff" w:fill="f79646" w:themeFill="accent6"/>
      </w:tcPr>
    </w:tblStylePr>
  </w:style>
  <w:style w:type="table" w:styleId="89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f2f2f2" w:themeFill="text1" w:themeFillTint="00"/>
      </w:tcPr>
    </w:tblStylePr>
    <w:tblStylePr w:type="band2Vert">
      <w:rPr>
        <w:color w:val="404040"/>
        <w:sz w:val="22"/>
      </w:rPr>
      <w:tcPr>
        <w:shd w:val="clear" w:color="ffffff" w:fill="f2f2f2" w:themeFill="text1" w:themeFillTint="00"/>
      </w:tcPr>
    </w:tblStylePr>
    <w:tblStylePr w:type="firstCol">
      <w:rPr>
        <w:color w:val="F2F2F2"/>
        <w:sz w:val="22"/>
      </w:rPr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cPr>
        <w:shd w:val="clear" w:color="ffffff" w:fill="7f7f7f" w:themeFill="text1" w:themeFillTint="80"/>
      </w:tcPr>
    </w:tblStylePr>
  </w:style>
  <w:style w:type="table" w:styleId="89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cPr>
        <w:shd w:val="clear" w:color="ffffff" w:fill="5d8dc2" w:themeFill="accent1" w:themeFillTint="EA"/>
      </w:tcPr>
    </w:tblStylePr>
  </w:style>
  <w:style w:type="table" w:styleId="90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cPr>
        <w:shd w:val="clear" w:color="ffffff" w:fill="d99694" w:themeFill="accent2" w:themeFillTint="97"/>
      </w:tcPr>
    </w:tblStylePr>
  </w:style>
  <w:style w:type="table" w:styleId="90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cPr>
        <w:shd w:val="clear" w:color="ffffff" w:fill="9bba59" w:themeFill="accent3" w:themeFillTint="FE"/>
      </w:tcPr>
    </w:tblStylePr>
  </w:style>
  <w:style w:type="table" w:styleId="90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cPr>
        <w:shd w:val="clear" w:color="ffffff" w:fill="b2a1c6" w:themeFill="accent4" w:themeFillTint="9A"/>
      </w:tcPr>
    </w:tblStylePr>
  </w:style>
  <w:style w:type="table" w:styleId="90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cPr>
        <w:shd w:val="clear" w:color="ffffff" w:fill="4bacc6" w:themeFill="accent5"/>
      </w:tcPr>
    </w:tblStylePr>
    <w:tblStylePr w:type="firstRow">
      <w:rPr>
        <w:color w:val="F2F2F2"/>
        <w:sz w:val="22"/>
      </w:rPr>
      <w:tcPr>
        <w:shd w:val="clear" w:color="ffffff" w:fill="4bacc6" w:themeFill="accent5"/>
      </w:tcPr>
    </w:tblStylePr>
    <w:tblStylePr w:type="lastCol">
      <w:rPr>
        <w:color w:val="F2F2F2"/>
        <w:sz w:val="22"/>
      </w:rPr>
      <w:tcPr>
        <w:shd w:val="clear" w:color="ffffff" w:fill="4bacc6" w:themeFill="accent5"/>
      </w:tcPr>
    </w:tblStylePr>
    <w:tblStylePr w:type="lastRow">
      <w:rPr>
        <w:color w:val="F2F2F2"/>
        <w:sz w:val="22"/>
      </w:rPr>
      <w:tcPr>
        <w:shd w:val="clear" w:color="ffffff" w:fill="4bacc6" w:themeFill="accent5"/>
      </w:tcPr>
    </w:tblStylePr>
  </w:style>
  <w:style w:type="table" w:styleId="90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cPr>
        <w:shd w:val="clear" w:color="ffffff" w:fill="f79646" w:themeFill="accent6"/>
      </w:tcPr>
    </w:tblStylePr>
    <w:tblStylePr w:type="firstRow">
      <w:rPr>
        <w:color w:val="F2F2F2"/>
        <w:sz w:val="22"/>
      </w:rPr>
      <w:tcPr>
        <w:shd w:val="clear" w:color="ffffff" w:fill="f79646" w:themeFill="accent6"/>
      </w:tcPr>
    </w:tblStylePr>
    <w:tblStylePr w:type="lastCol">
      <w:rPr>
        <w:color w:val="F2F2F2"/>
        <w:sz w:val="22"/>
      </w:rPr>
      <w:tcPr>
        <w:shd w:val="clear" w:color="ffffff" w:fill="f79646" w:themeFill="accent6"/>
      </w:tcPr>
    </w:tblStylePr>
    <w:tblStylePr w:type="lastRow">
      <w:rPr>
        <w:color w:val="F2F2F2"/>
        <w:sz w:val="22"/>
      </w:rPr>
      <w:tcPr>
        <w:shd w:val="clear" w:color="ffffff" w:fill="f79646" w:themeFill="accent6"/>
      </w:tcPr>
    </w:tblStylePr>
  </w:style>
  <w:style w:type="table" w:styleId="905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text1" w:sz="12" w:space="0"/>
        </w:tcBorders>
      </w:tcPr>
    </w:tblStylePr>
  </w:style>
  <w:style w:type="table" w:styleId="906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7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accent2" w:sz="12" w:space="0"/>
        </w:tcBorders>
      </w:tcPr>
    </w:tblStylePr>
  </w:style>
  <w:style w:type="table" w:styleId="908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accent3" w:sz="12" w:space="0"/>
        </w:tcBorders>
      </w:tcPr>
    </w:tblStylePr>
  </w:style>
  <w:style w:type="table" w:styleId="909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accent4" w:sz="12" w:space="0"/>
        </w:tcBorders>
      </w:tcPr>
    </w:tblStylePr>
  </w:style>
  <w:style w:type="table" w:styleId="910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accent5" w:sz="12" w:space="0"/>
        </w:tcBorders>
      </w:tcPr>
    </w:tblStylePr>
  </w:style>
  <w:style w:type="table" w:styleId="911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accent6" w:sz="12" w:space="0"/>
        </w:tcBorders>
      </w:tcPr>
    </w:tblStylePr>
  </w:style>
  <w:style w:type="table" w:styleId="91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hyperlink" Target="consultantplus://offline/ref=A6CC3F8A3C4FF184A059E0B9D1DA0504A9EB1C4B38D5434965B2F777D8A3D5F764EF43F8079E20E7BE4D4D3884p4bAG" TargetMode="External"/><Relationship Id="rId13" Type="http://schemas.openxmlformats.org/officeDocument/2006/relationships/hyperlink" Target="consultantplus://offline/ref=A6CC3F8A3C4FF184A059E0B9D1DA0504A9EB1C4B38D5434965B2F777D8A3D5F764EF43F8079E20E7BE4D4D3884p4bA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Р7-Офис/7.0.2.5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AO_Sorochinskij</dc:creator>
  <dc:description/>
  <dc:language>ru-RU</dc:language>
  <cp:revision>57</cp:revision>
  <dcterms:created xsi:type="dcterms:W3CDTF">2022-08-23T06:14:00Z</dcterms:created>
  <dcterms:modified xsi:type="dcterms:W3CDTF">2022-12-30T04:23:54Z</dcterms:modified>
</cp:coreProperties>
</file>