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Правила поведения для получателей социальных услуг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1. Граждане, зачисленные на социальное обслуживание на дому в ОАУСО «Старорусский КЦСО» ( далее - Учреждение)</w:t>
      </w:r>
    </w:p>
    <w:p>
      <w:pPr>
        <w:pStyle w:val="Style2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585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Могут обращаться по телефону за разъяснениями по вопросам социального обслуживания к социальному работнику и иным работникам Учреждения только в течение рабочего дня ( с 8.00 до 17.00)</w:t>
      </w:r>
    </w:p>
    <w:p>
      <w:pPr>
        <w:pStyle w:val="Style2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602" w:val="left"/>
        </w:tabs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Обязаны:</w:t>
      </w:r>
    </w:p>
    <w:p>
      <w:pPr>
        <w:pStyle w:val="Style2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1796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Предоставлять достоверную и исчерпывающую информацию, необходимую для осуществления социального обслуживания;</w:t>
      </w:r>
    </w:p>
    <w:p>
      <w:pPr>
        <w:pStyle w:val="Style2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1801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Уважительно и корректно относиться к социальному работнику, осуществляющему социальное обслуживание, не допускать грубости, оскорблений, нецензурных выражений в адрес социальных работников и других работников Учреждения;</w:t>
      </w:r>
    </w:p>
    <w:p>
      <w:pPr>
        <w:pStyle w:val="Style2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1801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Находиться дома в дни и часы планового посещения социальным работником, обеспечить социальному работнику беспрепятственный доступ в жилое помещение для исполнения им должностных обязанностей. В случае отсутствия в дни посещения своевременно предупреждать социального работника о сроках своего отсутствия в письменной, устной форме или с использованием средств связи;</w:t>
      </w:r>
    </w:p>
    <w:p>
      <w:pPr>
        <w:pStyle w:val="Style2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1801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При плановом посещении формировать в письменном виде заказ на следующее посещение на приобретение продовольственных и промышленных товаров, лекарственных средств, изделий медицинского назначения и других товаров и услуг, а также выдавать авансовую сумму на их покупку и производить окончательный расчет при доставке товаров на дом;</w:t>
      </w:r>
    </w:p>
    <w:p>
      <w:pPr>
        <w:pStyle w:val="Style2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1796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Заранее, в разумный срок, предупреждать социального работника об отказе от социальных услуг;</w:t>
      </w:r>
    </w:p>
    <w:p>
      <w:pPr>
        <w:pStyle w:val="Style2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1796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Соблюдать условия заключенного договора, определяющего виды, объем, периодичность оказания услуг, порядок и размер оплаты;</w:t>
      </w:r>
    </w:p>
    <w:p>
      <w:pPr>
        <w:pStyle w:val="Style2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1801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Обеспечивать сохранность дневника социального работника и участвовать в его заполнении, в том числе проверять правильность произведенных социальным работником записей и скреплять своей подписью фиксируемый факт оказания социальных услуг;</w:t>
      </w:r>
    </w:p>
    <w:p>
      <w:pPr>
        <w:pStyle w:val="Style2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1796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Соблюдать общепринятые нормы поведения в быту, исключать факторы, угрожающие жизни или здоровью социального работника, не допускать при посещении социальным работником нахождения в состоянии алкогольного или иного опьянения;</w:t>
      </w:r>
    </w:p>
    <w:p>
      <w:pPr>
        <w:pStyle w:val="Style2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1722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 учетом возраста и состояния здоровья соблюдать санитарно гигиенические правила ( смена нательного и постельного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белья, принятие ванны, душа ) и поддерживать должное санитарное состояние жилого помещения;</w:t>
      </w:r>
    </w:p>
    <w:p>
      <w:pPr>
        <w:pStyle w:val="Style2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1960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случае выявления заболеваний, препятствующих социальному обслуживанию и требующих лечения в специализированных учреждениях здравоохранения ( карантинных инфекционных, бактерио- или вирусоносительства, активной формы туберкулеза, тяжелых психических расстройств и других заболеваний), немедленно сообщать об этих фактах социальному работнику;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1.3. Не вправе:</w:t>
      </w:r>
    </w:p>
    <w:p>
      <w:pPr>
        <w:pStyle w:val="Style2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1821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Требовать от социального работника оказания услуг, не предусмотренных договором на оказание социальных услуг на дому;</w:t>
      </w:r>
    </w:p>
    <w:p>
      <w:pPr>
        <w:pStyle w:val="Style2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1821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Привлекать социального работника для обслуживания иных граждан, в том числе временно с ними проживающих, не зачисленных на обслуживание в Учреждение;</w:t>
      </w:r>
    </w:p>
    <w:p>
      <w:pPr>
        <w:pStyle w:val="Style2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1854" w:val="left"/>
        </w:tabs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Требовать выполнения социальных услуг в долг;</w:t>
      </w:r>
    </w:p>
    <w:p>
      <w:pPr>
        <w:pStyle w:val="Style2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1821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Требовать от социального работника доставки продовольственных и промышленных товаров весом свыше 7 кг. за одно посещение, а также отказаться от приобретенных продовольственных и промышленных товаров, лекарственных средств, изделий медицинского назначения и других товаров и услуг, которые были заказаны ими заранее.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 правилами ознакомлен(а)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leader="underscore" w:pos="2827" w:val="left"/>
          <w:tab w:leader="underscore" w:pos="4862" w:val="left"/>
          <w:tab w:leader="underscore" w:pos="7032" w:val="left"/>
        </w:tabs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дата </w:t>
        <w:tab/>
        <w:t xml:space="preserve"> подпись</w:t>
        <w:tab/>
        <w:t xml:space="preserve"> </w:t>
        <w:tab/>
      </w:r>
    </w:p>
    <w:sectPr>
      <w:footnotePr>
        <w:pos w:val="pageBottom"/>
        <w:numFmt w:val="decimal"/>
        <w:numRestart w:val="continuous"/>
      </w:footnotePr>
      <w:pgSz w:w="11909" w:h="16840"/>
      <w:pgMar w:top="1110" w:left="1998" w:right="847" w:bottom="992" w:header="682" w:footer="564" w:gutter="0"/>
      <w:pgNumType w:start="1"/>
      <w:cols w:space="720"/>
      <w:noEndnote/>
      <w:rtlGutter w:val="0"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abstractNum w:abstractNumId="0">
    <w:multiLevelType w:val="multilevel"/>
    <w:lvl w:ilvl="0">
      <w:start w:val="1"/>
      <w:numFmt w:val="decimal"/>
      <w:lvlText w:val="1.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</w:abstractNum>
  <w:abstractNum w:abstractNumId="2">
    <w:multiLevelType w:val="multilevel"/>
    <w:lvl w:ilvl="0">
      <w:start w:val="1"/>
      <w:numFmt w:val="decimal"/>
      <w:lvlText w:val="1.2.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</w:abstractNum>
  <w:abstractNum w:abstractNumId="4">
    <w:multiLevelType w:val="multilevel"/>
    <w:lvl w:ilvl="0">
      <w:start w:val="1"/>
      <w:numFmt w:val="decimal"/>
      <w:lvlText w:val="1.3.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</w:abstractNum>
  <w:num w:numId="1">
    <w:abstractNumId w:val="0"/>
  </w:num>
  <w:num w:numId="3">
    <w:abstractNumId w:val="2"/>
  </w:num>
  <w:num w:numId="5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Microsoft Sans Serif" w:eastAsia="Microsoft Sans Serif" w:hAnsi="Microsoft Sans Serif" w:cs="Microsoft Sans Serif"/>
      <w:color w:val="000000"/>
      <w:spacing w:val="0"/>
      <w:w w:val="100"/>
      <w:position w:val="0"/>
      <w:sz w:val="24"/>
      <w:szCs w:val="24"/>
      <w:shd w:val="clear" w:color="auto" w:fill="auto"/>
      <w:lang w:val="ru-RU" w:eastAsia="ru-RU" w:bidi="ru-RU"/>
    </w:rPr>
  </w:style>
  <w:style w:type="character" w:default="1" w:styleId="DefaultParagraphFont">
    <w:name w:val="Default Paragraph Font"/>
    <w:rPr>
      <w:rFonts w:ascii="Microsoft Sans Serif" w:eastAsia="Microsoft Sans Serif" w:hAnsi="Microsoft Sans Serif" w:cs="Microsoft Sans Serif"/>
      <w:color w:val="000000"/>
      <w:spacing w:val="0"/>
      <w:w w:val="100"/>
      <w:position w:val="0"/>
      <w:sz w:val="24"/>
      <w:szCs w:val="24"/>
      <w:shd w:val="clear" w:color="auto" w:fill="auto"/>
      <w:lang w:val="ru-RU" w:eastAsia="ru-RU" w:bidi="ru-RU"/>
    </w:rPr>
  </w:style>
  <w:style w:type="character" w:customStyle="1" w:styleId="CharStyle3">
    <w:name w:val="Основной текст_"/>
    <w:basedOn w:val="DefaultParagraphFont"/>
    <w:link w:val="Style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paragraph" w:customStyle="1" w:styleId="Style2">
    <w:name w:val="Основной текст"/>
    <w:basedOn w:val="Normal"/>
    <w:link w:val="CharStyle3"/>
    <w:pPr>
      <w:widowControl w:val="0"/>
      <w:shd w:val="clear" w:color="auto" w:fill="FFFFFF"/>
      <w:ind w:firstLine="40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>
  <dc:title/>
  <dc:subject/>
  <dc:creator>Customer</dc:creator>
  <cp:keywords/>
</cp:coreProperties>
</file>