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6"/>
        </w:rPr>
        <w:br/>
        <w:br/>
      </w:r>
      <w:r>
        <w:rPr>
          <w:b/>
          <w:color w:val="DC4623"/>
          <w:sz w:val="26"/>
        </w:rPr>
        <w:t>MASTER PROMPT</w:t>
      </w:r>
    </w:p>
    <w:p>
      <w:pPr>
        <w:jc w:val="center"/>
      </w:pPr>
      <w:r>
        <w:rPr>
          <w:b/>
          <w:color w:val="142D4B"/>
          <w:sz w:val="48"/>
        </w:rPr>
        <w:t>PLATAFORMA DE REFERENCIA, EXPLORACIÓN Y SIMULACIÓN DE REDES</w:t>
      </w:r>
    </w:p>
    <w:p>
      <w:pPr>
        <w:jc w:val="center"/>
      </w:pPr>
      <w:r>
        <w:rPr>
          <w:sz w:val="26"/>
        </w:rPr>
        <w:t>Plan maestro de investigación, documentación, arquitectura y estrategia tecnológica</w:t>
      </w:r>
    </w:p>
    <w:p>
      <w:pPr>
        <w:jc w:val="center"/>
      </w:pPr>
      <w:r>
        <w:rPr>
          <w:sz w:val="20"/>
        </w:rPr>
        <w:br/>
      </w:r>
      <w:r>
        <w:rPr>
          <w:b/>
          <w:sz w:val="20"/>
        </w:rPr>
        <w:t>Versión de referencia: agosto de 2026</w:t>
      </w:r>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44664"/>
                <w:sz w:val="20"/>
              </w:rPr>
              <w:t>OBJETIVO INMEDIATO</w:t>
            </w:r>
          </w:p>
          <w:p>
            <w:r>
              <w:t>Generar, antes de programar la aplicación, un PLAN DE INVESTIGACIÓN Y DOCUMENTACIÓN auditable, extensible y basado en fuentes primarias que permita construir posteriormente una aplicación de escritorio de nivel profesional sobre redes, protocolos, dispositivos, arquitecturas, formatos de mensajes y capas de comunicación.</w:t>
            </w:r>
          </w:p>
        </w:tc>
      </w:tr>
    </w:tbl>
    <w:p>
      <w:r>
        <w:br w:type="page"/>
      </w:r>
    </w:p>
    <w:p>
      <w:pPr>
        <w:pStyle w:val="Heading1"/>
      </w:pPr>
      <w:r>
        <w:t>Índice del documento</w:t>
      </w:r>
    </w:p>
    <w:p>
      <w:pPr>
        <w:pStyle w:val="ListNumber"/>
      </w:pPr>
      <w:r>
        <w:t>1. Decisiones conceptuales que el prompt debe imponer al modelo</w:t>
      </w:r>
    </w:p>
    <w:p>
      <w:pPr>
        <w:pStyle w:val="ListNumber"/>
      </w:pPr>
      <w:r>
        <w:t>2. Alcance funcional y epistemológico de la futura aplicación</w:t>
      </w:r>
    </w:p>
    <w:p>
      <w:pPr>
        <w:pStyle w:val="ListNumber"/>
      </w:pPr>
      <w:r>
        <w:t>3. Taxonomía de investigación</w:t>
      </w:r>
    </w:p>
    <w:p>
      <w:pPr>
        <w:pStyle w:val="ListNumber"/>
      </w:pPr>
      <w:r>
        <w:t>4. Modelo mínimo de conocimiento para cada protocolo</w:t>
      </w:r>
    </w:p>
    <w:p>
      <w:pPr>
        <w:pStyle w:val="ListNumber"/>
      </w:pPr>
      <w:r>
        <w:t>5. Requisitos de diagramación y representación de mensajes</w:t>
      </w:r>
    </w:p>
    <w:p>
      <w:pPr>
        <w:pStyle w:val="ListNumber"/>
      </w:pPr>
      <w:r>
        <w:t>6. Plan de investigación por fases y entregables</w:t>
      </w:r>
    </w:p>
    <w:p>
      <w:pPr>
        <w:pStyle w:val="ListNumber"/>
      </w:pPr>
      <w:r>
        <w:t>7. Criterios de fuentes, trazabilidad y control de calidad</w:t>
      </w:r>
    </w:p>
    <w:p>
      <w:pPr>
        <w:pStyle w:val="ListNumber"/>
      </w:pPr>
      <w:r>
        <w:t>8. Tratamiento de protocolos militares, gubernamentales y propietarios</w:t>
      </w:r>
    </w:p>
    <w:p>
      <w:pPr>
        <w:pStyle w:val="ListNumber"/>
      </w:pPr>
      <w:r>
        <w:t>9. Estudio comparativo de tecnologías</w:t>
      </w:r>
    </w:p>
    <w:p>
      <w:pPr>
        <w:pStyle w:val="ListNumber"/>
      </w:pPr>
      <w:r>
        <w:t>10. Arquitectura tecnológica recomendada</w:t>
      </w:r>
    </w:p>
    <w:p>
      <w:pPr>
        <w:pStyle w:val="ListNumber"/>
      </w:pPr>
      <w:r>
        <w:t>11. MASTER PROMPT listo para reutilizar</w:t>
      </w:r>
    </w:p>
    <w:p>
      <w:pPr>
        <w:pStyle w:val="ListNumber"/>
      </w:pPr>
      <w:r>
        <w:t>12. Criterios de aceptación del plan resultante</w:t>
      </w:r>
    </w:p>
    <w:p>
      <w:pPr>
        <w:pStyle w:val="ListNumber"/>
      </w:pPr>
      <w:r>
        <w:t>13. Fuentes de referencia verificadas para esta propuesta</w:t>
      </w:r>
    </w:p>
    <w:p>
      <w:r>
        <w:br w:type="page"/>
      </w:r>
    </w:p>
    <w:p>
      <w:pPr>
        <w:pStyle w:val="Heading1"/>
      </w:pPr>
      <w:r>
        <w:t>1. Decisiones conceptuales que el prompt debe imponer al modelo</w:t>
      </w:r>
    </w:p>
    <w:p>
      <w:r>
        <w:t>La aplicación no debe plantearse como una enciclopedia estática ni como un simple catálogo de puertos. Debe concebirse como una base de conocimiento técnica, versionada y navegable, donde cada objeto (protocolo, estándar, dispositivo, mensaje, campo, capa, tecnología, medio o arquitectura) pueda relacionarse con otros objetos y con las fuentes que justifican su descripción.</w:t>
      </w:r>
    </w:p>
    <w:p>
      <w:pPr>
        <w:pStyle w:val="ListBullet"/>
      </w:pPr>
      <w:r>
        <w:t>“Exhaustivo” debe significar “máxima cobertura verificable mediante registros, organizaciones de estandarización, especificaciones públicas, literatura técnica y catálogos de fabricantes”, no una afirmación imposible de demostrar de que se conocen todos los protocolos jamás creados.</w:t>
      </w:r>
    </w:p>
    <w:p>
      <w:pPr>
        <w:pStyle w:val="ListBullet"/>
      </w:pPr>
      <w:r>
        <w:t>Cada elemento debe llevar estado de ciclo de vida: vigente, actualizado, obsoleto, sustituido, experimental, propietario, restringido, histórico o desconocido.</w:t>
      </w:r>
    </w:p>
    <w:p>
      <w:pPr>
        <w:pStyle w:val="ListBullet"/>
      </w:pPr>
      <w:r>
        <w:t>La aplicación debe separar protocolo, estándar, implementación, servicio, formato de datos, algoritmo, mecanismo de transporte, interfaz y tecnología física. No debe mezclarlos bajo una única etiqueta.</w:t>
      </w:r>
    </w:p>
    <w:p>
      <w:pPr>
        <w:pStyle w:val="ListBullet"/>
      </w:pPr>
      <w:r>
        <w:t>La clasificación por OSI y TCP/IP debe coexistir con una representación funcional más realista: plano de datos, plano de control, plano de gestión, seguridad, sincronización, señalización y aplicación.</w:t>
      </w:r>
    </w:p>
    <w:p>
      <w:pPr>
        <w:pStyle w:val="ListBullet"/>
      </w:pPr>
      <w:r>
        <w:t>Los diagramas deben explicar comportamiento y flujo, no únicamente dibujar iconos de routers y servidores.</w:t>
      </w:r>
    </w:p>
    <w:p>
      <w:pPr>
        <w:pStyle w:val="ListBullet"/>
      </w:pPr>
      <w:r>
        <w:t>Las afirmaciones técnicas deben tener procedencia. Una fuente primaria debe prevalecer sobre un resumen de terceros cuando exista.</w:t>
      </w:r>
    </w:p>
    <w:p>
      <w:pPr>
        <w:pStyle w:val="Heading1"/>
      </w:pPr>
      <w:r>
        <w:t>2. Alcance funcional y epistemológico de la futura aplicación</w:t>
      </w:r>
    </w:p>
    <w:p>
      <w:pPr>
        <w:pStyle w:val="Heading2"/>
      </w:pPr>
      <w:r>
        <w:t>2.1. Familias de conocimiento</w:t>
      </w:r>
    </w:p>
    <w:p>
      <w:r>
        <w:t>Infraestructuras LAN, WAN, MAN, PAN, WLAN, WWAN, redes móviles, centros de datos, Internet, redes industriales/OT, IoT, redes vehiculares, satélite, radio, redes tácticas y otros dominios técnicamente documentables.</w:t>
      </w:r>
    </w:p>
    <w:p>
      <w:pPr>
        <w:pStyle w:val="Heading2"/>
      </w:pPr>
      <w:r>
        <w:t>2.2. Dispositivos</w:t>
      </w:r>
    </w:p>
    <w:p>
      <w:r>
        <w:t>Hosts, NIC, repetidores, hubs históricos, bridges, switches L2/L3, routers, gateways, firewalls, IDS/IPS, proxies, balanceadores, controladores inalámbricos, AP, modems, transceptores, concentradores, servidores de infraestructura, appliances de seguridad, dispositivos SD-WAN/SDN, elementos de redes móviles y equipos especializados.</w:t>
      </w:r>
    </w:p>
    <w:p>
      <w:pPr>
        <w:pStyle w:val="Heading2"/>
      </w:pPr>
      <w:r>
        <w:t>2.3. Tipos de red</w:t>
      </w:r>
    </w:p>
    <w:p>
      <w:r>
        <w:t>Clasificar por alcance, topología, medio, movilidad, administración, arquitectura, dominio de confianza, plano operativo, tecnología de acceso y uso profesional.</w:t>
      </w:r>
    </w:p>
    <w:p>
      <w:pPr>
        <w:pStyle w:val="Heading2"/>
      </w:pPr>
      <w:r>
        <w:t>2.4. Protocolos</w:t>
      </w:r>
    </w:p>
    <w:p>
      <w:r>
        <w:t>Cobertura desde enlace y acceso al medio hasta aplicación; incluir protocolos de señalización, descubrimiento, configuración, routing, multicast, movilidad, transporte, sesión, seguridad, gestión, sincronización, telemetría, almacenamiento/red, IoT/OT, radio/móvil y protocolos históricos.</w:t>
      </w:r>
    </w:p>
    <w:p>
      <w:pPr>
        <w:pStyle w:val="Heading2"/>
      </w:pPr>
      <w:r>
        <w:t>2.5. Mensajes y objetos transmitidos</w:t>
      </w:r>
    </w:p>
    <w:p>
      <w:r>
        <w:t>El modelo deberá distinguir trama, paquete, datagrama, segmento, celda, símbolo, flujo, registro, mensaje, PDU, SDU, ADU, objeto semántico, elemento de información, TLV, campo, atributo, etiqueta, encabezado, trailer y payload. Para cada protocolo debe identificar cuál es la unidad pertinente y no imponer “paquete” como término universal.</w:t>
      </w:r>
    </w:p>
    <w:p>
      <w:pPr>
        <w:pStyle w:val="Heading2"/>
      </w:pPr>
      <w:r>
        <w:t>2.6. Capas y niveles</w:t>
      </w:r>
    </w:p>
    <w:p>
      <w:r>
        <w:t>Registrar tanto OSI/ISO 7498, TCP/IP y modelos de fabricantes/estándares cuando proceda, como funciones transversales: direccionamiento, encaminamiento, control de congestión, seguridad, autenticación, sincronización, gestión, calidad de servicio y observabilidad.</w:t>
      </w:r>
    </w:p>
    <w:p>
      <w:pPr>
        <w:pStyle w:val="Heading1"/>
      </w:pPr>
      <w:r>
        <w:t>3. Taxonomía de investigación</w:t>
      </w:r>
    </w:p>
    <w:p>
      <w:r>
        <w:t>La investigación debe ejecutarse en varios ejes simultáneos. El modelo no debe limitarse a una clasificación por capas.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Eje</w:t>
            </w:r>
          </w:p>
        </w:tc>
        <w:tc>
          <w:tcPr>
            <w:tcW w:type="dxa" w:w="4968"/>
            <w:shd w:fill="D9EAF7"/>
          </w:tcPr>
          <w:p>
            <w:r/>
            <w:r>
              <w:rPr>
                <w:b/>
                <w:sz w:val="18"/>
              </w:rPr>
              <w:t>Qué debe investigar el modelo</w:t>
            </w:r>
          </w:p>
        </w:tc>
      </w:tr>
      <w:tr>
        <w:tc>
          <w:tcPr>
            <w:tcW w:type="dxa" w:w="4968"/>
          </w:tcPr>
          <w:p>
            <w:r/>
            <w:r>
              <w:rPr>
                <w:b/>
                <w:sz w:val="17"/>
              </w:rPr>
              <w:t>A. Modelo por capas</w:t>
            </w:r>
          </w:p>
        </w:tc>
        <w:tc>
          <w:tcPr>
            <w:tcW w:type="dxa" w:w="4968"/>
          </w:tcPr>
          <w:p>
            <w:r/>
            <w:r>
              <w:rPr>
                <w:b w:val="0"/>
                <w:sz w:val="17"/>
              </w:rPr>
              <w:t>OSI 1–7; TCP/IP; modelos híbridos; correspondencias y límites.</w:t>
            </w:r>
          </w:p>
        </w:tc>
      </w:tr>
      <w:tr>
        <w:tc>
          <w:tcPr>
            <w:tcW w:type="dxa" w:w="4968"/>
          </w:tcPr>
          <w:p>
            <w:r/>
            <w:r>
              <w:rPr>
                <w:b/>
                <w:sz w:val="17"/>
              </w:rPr>
              <w:t>B. Plano funcional</w:t>
            </w:r>
          </w:p>
        </w:tc>
        <w:tc>
          <w:tcPr>
            <w:tcW w:type="dxa" w:w="4968"/>
          </w:tcPr>
          <w:p>
            <w:r/>
            <w:r>
              <w:rPr>
                <w:b w:val="0"/>
                <w:sz w:val="17"/>
              </w:rPr>
              <w:t>Data plane, control plane, management plane, security plane, synchronization/timing, signaling y orchestration.</w:t>
            </w:r>
          </w:p>
        </w:tc>
      </w:tr>
      <w:tr>
        <w:tc>
          <w:tcPr>
            <w:tcW w:type="dxa" w:w="4968"/>
          </w:tcPr>
          <w:p>
            <w:r/>
            <w:r>
              <w:rPr>
                <w:b/>
                <w:sz w:val="17"/>
              </w:rPr>
              <w:t>C. Dominio</w:t>
            </w:r>
          </w:p>
        </w:tc>
        <w:tc>
          <w:tcPr>
            <w:tcW w:type="dxa" w:w="4968"/>
          </w:tcPr>
          <w:p>
            <w:r/>
            <w:r>
              <w:rPr>
                <w:b w:val="0"/>
                <w:sz w:val="17"/>
              </w:rPr>
              <w:t>Enterprise, ISP/carrier, data center, cloud, industrial/OT, IoT, telecom móvil, radiocomunicaciones, satélite, vehicular, investigación/académico, defensa y táctico.</w:t>
            </w:r>
          </w:p>
        </w:tc>
      </w:tr>
      <w:tr>
        <w:tc>
          <w:tcPr>
            <w:tcW w:type="dxa" w:w="4968"/>
          </w:tcPr>
          <w:p>
            <w:r/>
            <w:r>
              <w:rPr>
                <w:b/>
                <w:sz w:val="17"/>
              </w:rPr>
              <w:t>D. Medio</w:t>
            </w:r>
          </w:p>
        </w:tc>
        <w:tc>
          <w:tcPr>
            <w:tcW w:type="dxa" w:w="4968"/>
          </w:tcPr>
          <w:p>
            <w:r/>
            <w:r>
              <w:rPr>
                <w:b w:val="0"/>
                <w:sz w:val="17"/>
              </w:rPr>
              <w:t>Cobre, fibra, radio, microondas, satélite, infrarrojo, acústico y otros medios relevantes.</w:t>
            </w:r>
          </w:p>
        </w:tc>
      </w:tr>
      <w:tr>
        <w:tc>
          <w:tcPr>
            <w:tcW w:type="dxa" w:w="4968"/>
          </w:tcPr>
          <w:p>
            <w:r/>
            <w:r>
              <w:rPr>
                <w:b/>
                <w:sz w:val="17"/>
              </w:rPr>
              <w:t>E. Alcance</w:t>
            </w:r>
          </w:p>
        </w:tc>
        <w:tc>
          <w:tcPr>
            <w:tcW w:type="dxa" w:w="4968"/>
          </w:tcPr>
          <w:p>
            <w:r/>
            <w:r>
              <w:rPr>
                <w:b w:val="0"/>
                <w:sz w:val="17"/>
              </w:rPr>
              <w:t>PAN, LAN, WLAN, CAN, MAN, WAN, Internet, interdominio, intercontinental y redes federadas.</w:t>
            </w:r>
          </w:p>
        </w:tc>
      </w:tr>
      <w:tr>
        <w:tc>
          <w:tcPr>
            <w:tcW w:type="dxa" w:w="4968"/>
          </w:tcPr>
          <w:p>
            <w:r/>
            <w:r>
              <w:rPr>
                <w:b/>
                <w:sz w:val="17"/>
              </w:rPr>
              <w:t>F. Administración</w:t>
            </w:r>
          </w:p>
        </w:tc>
        <w:tc>
          <w:tcPr>
            <w:tcW w:type="dxa" w:w="4968"/>
          </w:tcPr>
          <w:p>
            <w:r/>
            <w:r>
              <w:rPr>
                <w:b w:val="0"/>
                <w:sz w:val="17"/>
              </w:rPr>
              <w:t>Centralizada, distribuida, SDN, controller-based, ad-hoc, mesh, federada, peer-to-peer.</w:t>
            </w:r>
          </w:p>
        </w:tc>
      </w:tr>
      <w:tr>
        <w:tc>
          <w:tcPr>
            <w:tcW w:type="dxa" w:w="4968"/>
          </w:tcPr>
          <w:p>
            <w:r/>
            <w:r>
              <w:rPr>
                <w:b/>
                <w:sz w:val="17"/>
              </w:rPr>
              <w:t>G. Estado del estándar</w:t>
            </w:r>
          </w:p>
        </w:tc>
        <w:tc>
          <w:tcPr>
            <w:tcW w:type="dxa" w:w="4968"/>
          </w:tcPr>
          <w:p>
            <w:r/>
            <w:r>
              <w:rPr>
                <w:b w:val="0"/>
                <w:sz w:val="17"/>
              </w:rPr>
              <w:t>Standard, Proposed Standard, Internet Draft, Informational, Experimental, obsoleto, propietario, vendor-specific, military/public standard, historical.</w:t>
            </w:r>
          </w:p>
        </w:tc>
      </w:tr>
      <w:tr>
        <w:tc>
          <w:tcPr>
            <w:tcW w:type="dxa" w:w="4968"/>
          </w:tcPr>
          <w:p>
            <w:r/>
            <w:r>
              <w:rPr>
                <w:b/>
                <w:sz w:val="17"/>
              </w:rPr>
              <w:t>H. Perspectiva temporal</w:t>
            </w:r>
          </w:p>
        </w:tc>
        <w:tc>
          <w:tcPr>
            <w:tcW w:type="dxa" w:w="4968"/>
          </w:tcPr>
          <w:p>
            <w:r/>
            <w:r>
              <w:rPr>
                <w:b w:val="0"/>
                <w:sz w:val="17"/>
              </w:rPr>
              <w:t>Tecnologías actuales, antecesoras, transición, deprecadas y tendencias emergentes.</w:t>
            </w:r>
          </w:p>
        </w:tc>
      </w:tr>
      <w:tr>
        <w:tc>
          <w:tcPr>
            <w:tcW w:type="dxa" w:w="4968"/>
          </w:tcPr>
          <w:p>
            <w:r/>
            <w:r>
              <w:rPr>
                <w:b/>
                <w:sz w:val="17"/>
              </w:rPr>
              <w:t>I. Perspectiva de seguridad</w:t>
            </w:r>
          </w:p>
        </w:tc>
        <w:tc>
          <w:tcPr>
            <w:tcW w:type="dxa" w:w="4968"/>
          </w:tcPr>
          <w:p>
            <w:r/>
            <w:r>
              <w:rPr>
                <w:b w:val="0"/>
                <w:sz w:val="17"/>
              </w:rPr>
              <w:t>Autenticación, autorización, confidencialidad, integridad, disponibilidad, anti-replay, key exchange, trust model, segmentación, observabilidad y respuesta.</w:t>
            </w:r>
          </w:p>
        </w:tc>
      </w:tr>
    </w:tbl>
    <w:p>
      <w:pPr>
        <w:pStyle w:val="Heading1"/>
      </w:pPr>
      <w:r>
        <w:t>4. Modelo mínimo de conocimiento para cada protocolo</w:t>
      </w:r>
    </w:p>
    <w:p>
      <w:r>
        <w:t>El plan deberá diseñar una ficha normalizada. El esquema siguiente debe considerarse obligatorio como mínimo y ampliarse cuando el protocolo lo requiera.</w:t>
      </w:r>
    </w:p>
    <w:p>
      <w:pPr>
        <w:pStyle w:val="ListNumber"/>
      </w:pPr>
      <w:r>
        <w:t>Identidad: nombre completo, acrónimo, aliases, familia, organización/autoridad, RFC/ISO/IEEE/3GPP/ETSI/ITU/MIL-STD/STANAG u otra referencia.</w:t>
      </w:r>
    </w:p>
    <w:p>
      <w:pPr>
        <w:pStyle w:val="ListNumber"/>
      </w:pPr>
      <w:r>
        <w:t>Estado: vigente, experimental, obsoleto, sustituido, propietario, histórico, restringido/no público, con fecha y fuente.</w:t>
      </w:r>
    </w:p>
    <w:p>
      <w:pPr>
        <w:pStyle w:val="ListNumber"/>
      </w:pPr>
      <w:r>
        <w:t>Finalidad: problema que resuelve, actores, casos de uso y cuándo NO debe utilizarse.</w:t>
      </w:r>
    </w:p>
    <w:p>
      <w:pPr>
        <w:pStyle w:val="ListNumber"/>
      </w:pPr>
      <w:r>
        <w:t>Encapsulación: qué protocolo va inmediatamente debajo y encima; relaciones de dependencia y tunneling.</w:t>
      </w:r>
    </w:p>
    <w:p>
      <w:pPr>
        <w:pStyle w:val="ListNumber"/>
      </w:pPr>
      <w:r>
        <w:t>Capas: OSI, TCP/IP y plano funcional.</w:t>
      </w:r>
    </w:p>
    <w:p>
      <w:pPr>
        <w:pStyle w:val="ListNumber"/>
      </w:pPr>
      <w:r>
        <w:t>Transporte y direccionamiento: TCP/UDP/SCTP/DCCP/QUIC/u otro; puertos, EtherTypes, IP protocol numbers, next-header values, identificadores de servicio o equivalentes cuando proceda.</w:t>
      </w:r>
    </w:p>
    <w:p>
      <w:pPr>
        <w:pStyle w:val="ListNumber"/>
      </w:pPr>
      <w:r>
        <w:t>PDU y objeto transmitido: nombre técnico, estructura, longitud, framing, endianess, codificación, alineamiento, MTU/MSS/tamaño cuando aplique.</w:t>
      </w:r>
    </w:p>
    <w:p>
      <w:pPr>
        <w:pStyle w:val="ListNumber"/>
      </w:pPr>
      <w:r>
        <w:t>Mensajes: tipos, propósito, dirección, condiciones de emisión, respuestas, temporizadores, estados y errores.</w:t>
      </w:r>
    </w:p>
    <w:p>
      <w:pPr>
        <w:pStyle w:val="ListNumber"/>
      </w:pPr>
      <w:r>
        <w:t>Campos: nombre, offset, longitud, tipo, semántica, valores permitidos, flags, obligatoriedad, compatibilidad y seguridad.</w:t>
      </w:r>
    </w:p>
    <w:p>
      <w:pPr>
        <w:pStyle w:val="ListNumber"/>
      </w:pPr>
      <w:r>
        <w:t>Secuencia: establecimiento, negociación, operación normal, actualización, cierre, excepciones y recuperación.</w:t>
      </w:r>
    </w:p>
    <w:p>
      <w:pPr>
        <w:pStyle w:val="ListNumber"/>
      </w:pPr>
      <w:r>
        <w:t>Addressing/naming: tipos y ámbito de direcciones, identificadores, nombres, IDs, etiquetas y resolución.</w:t>
      </w:r>
    </w:p>
    <w:p>
      <w:pPr>
        <w:pStyle w:val="ListNumber"/>
      </w:pPr>
      <w:r>
        <w:t>Routing/forwarding/discovery: mecanismos y algoritmos empleados si están definidos.</w:t>
      </w:r>
    </w:p>
    <w:p>
      <w:pPr>
        <w:pStyle w:val="ListNumber"/>
      </w:pPr>
      <w:r>
        <w:t>Seguridad: mecanismos nativos, opciones, dependencias criptográficas, amenazas conocidas y recomendaciones de configuración.</w:t>
      </w:r>
    </w:p>
    <w:p>
      <w:pPr>
        <w:pStyle w:val="ListNumber"/>
      </w:pPr>
      <w:r>
        <w:t>QoS y rendimiento: latencia, jitter, pérdida, control de congestión, retransmisión, prioridad y escalabilidad cuando sean relevantes.</w:t>
      </w:r>
    </w:p>
    <w:p>
      <w:pPr>
        <w:pStyle w:val="ListNumber"/>
      </w:pPr>
      <w:r>
        <w:t>Observabilidad: cómo reconocer el protocolo en una captura; campos visibles; filtros; indicadores y métricas.</w:t>
      </w:r>
    </w:p>
    <w:p>
      <w:pPr>
        <w:pStyle w:val="ListNumber"/>
      </w:pPr>
      <w:r>
        <w:t>Interoperabilidad: perfiles, extensiones, diferencias de implementación y problemas conocidos.</w:t>
      </w:r>
    </w:p>
    <w:p>
      <w:pPr>
        <w:pStyle w:val="ListNumber"/>
      </w:pPr>
      <w:r>
        <w:t>Implementaciones: sistemas operativos, librerías, fabricantes, appliances y herramientas públicas, distinguiendo “soporta” de “implementa completamente”.</w:t>
      </w:r>
    </w:p>
    <w:p>
      <w:pPr>
        <w:pStyle w:val="ListNumber"/>
      </w:pPr>
      <w:r>
        <w:t>Fuentes y evidencia: enlaces a especificación primaria, versión, fecha de consulta, sección/página, nivel de autoridad y grado de confianza.</w:t>
      </w:r>
    </w:p>
    <w:p>
      <w:pPr>
        <w:pStyle w:val="Heading1"/>
      </w:pPr>
      <w:r>
        <w:t>5. Requisitos de diagramación y representación de mensajes</w:t>
      </w:r>
    </w:p>
    <w:p>
      <w:r>
        <w:t>Los diagramas serán parte central del producto. El plan de investigación deberá definir plantillas reutilizables, no ilustraciones aisladas.</w:t>
      </w:r>
    </w:p>
    <w:p>
      <w:pPr>
        <w:pStyle w:val="ListBullet"/>
      </w:pPr>
      <w:r>
        <w:t>Diagrama de arquitectura física/lógica: hosts, enlaces, dominios y dispositivos con leyenda.</w:t>
      </w:r>
    </w:p>
    <w:p>
      <w:pPr>
        <w:pStyle w:val="ListBullet"/>
      </w:pPr>
      <w:r>
        <w:t>Diagrama de pila: encapsulación/decapsulación desde aplicación hasta medio y recorrido inverso.</w:t>
      </w:r>
    </w:p>
    <w:p>
      <w:pPr>
        <w:pStyle w:val="ListBullet"/>
      </w:pPr>
      <w:r>
        <w:t>Diagrama de secuencia: mensajes en orden temporal entre al menos dos participantes.</w:t>
      </w:r>
    </w:p>
    <w:p>
      <w:pPr>
        <w:pStyle w:val="ListBullet"/>
      </w:pPr>
      <w:r>
        <w:t>Diagrama de estado: estados y transiciones, especialmente para protocolos con handshake o máquinas de estados.</w:t>
      </w:r>
    </w:p>
    <w:p>
      <w:pPr>
        <w:pStyle w:val="ListBullet"/>
      </w:pPr>
      <w:r>
        <w:t>Diagrama de mensaje: despiece bit/byte de encabezado, opciones, TLV y payload.</w:t>
      </w:r>
    </w:p>
    <w:p>
      <w:pPr>
        <w:pStyle w:val="ListBullet"/>
      </w:pPr>
      <w:r>
        <w:t>Diagrama de flujo de decisión: cómo cambia el comportamiento según flags, códigos, errores o capacidades.</w:t>
      </w:r>
    </w:p>
    <w:p>
      <w:pPr>
        <w:pStyle w:val="ListBullet"/>
      </w:pPr>
      <w:r>
        <w:t>Diagrama de ruta extremo a extremo: qué dispositivos inspeccionan, transforman o reencapsulan la PDU.</w:t>
      </w:r>
    </w:p>
    <w:p>
      <w:pPr>
        <w:pStyle w:val="ListBullet"/>
      </w:pPr>
      <w:r>
        <w:t>Diagrama de seguridad: autenticación, intercambio de claves, cifrado, integridad y límites de confianza.</w:t>
      </w:r>
    </w:p>
    <w:p>
      <w:pPr>
        <w:pStyle w:val="ListBullet"/>
      </w:pPr>
      <w:r>
        <w:t>Diagrama comparativo: versiones o protocolos alternativos, diferencias de capa, PDU, latencia, seguridad y casos de uso.</w:t>
      </w:r>
    </w:p>
    <w:p>
      <w:pPr>
        <w:pStyle w:val="ListBullet"/>
      </w:pPr>
      <w:r>
        <w:t>Diagrama de captura: correspondencia entre un frame/packet real y sus campos documentados. Este objetivo es compatible conceptualmente con el modelo de disección por capas de Wireshark, donde cada dissector decodifica su parte y entrega el payload al siguiente. [R3]</w:t>
      </w:r>
    </w:p>
    <w:p>
      <w:r>
        <w:t>Los diagramas deben ser generables de forma determinista a partir de datos estructurados siempre que sea posible. La aplicación no debe depender exclusivamente de imágenes rasterizadas manuales.</w:t>
      </w:r>
    </w:p>
    <w:p>
      <w:pPr>
        <w:pStyle w:val="Heading1"/>
      </w:pPr>
      <w:r>
        <w:t>6. Plan de investigación por fases y entregables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Fase</w:t>
            </w:r>
          </w:p>
        </w:tc>
        <w:tc>
          <w:tcPr>
            <w:tcW w:type="dxa" w:w="3312"/>
            <w:shd w:fill="D9EAF7"/>
          </w:tcPr>
          <w:p>
            <w:r/>
            <w:r>
              <w:rPr>
                <w:b/>
                <w:sz w:val="18"/>
              </w:rPr>
              <w:t>Propósito</w:t>
            </w:r>
          </w:p>
        </w:tc>
        <w:tc>
          <w:tcPr>
            <w:tcW w:type="dxa" w:w="3312"/>
            <w:shd w:fill="D9EAF7"/>
          </w:tcPr>
          <w:p>
            <w:r/>
            <w:r>
              <w:rPr>
                <w:b/>
                <w:sz w:val="18"/>
              </w:rPr>
              <w:t>Resultado esperado</w:t>
            </w:r>
          </w:p>
        </w:tc>
      </w:tr>
      <w:tr>
        <w:tc>
          <w:tcPr>
            <w:tcW w:type="dxa" w:w="3312"/>
          </w:tcPr>
          <w:p>
            <w:r/>
            <w:r>
              <w:rPr>
                <w:b/>
                <w:sz w:val="16"/>
              </w:rPr>
              <w:t>Fase 0 — Definición y límites</w:t>
            </w:r>
          </w:p>
        </w:tc>
        <w:tc>
          <w:tcPr>
            <w:tcW w:type="dxa" w:w="3312"/>
          </w:tcPr>
          <w:p>
            <w:r/>
            <w:r>
              <w:rPr>
                <w:b w:val="0"/>
                <w:sz w:val="16"/>
              </w:rPr>
              <w:t>Objetivo, audiencia, profundidad, política de fuentes, taxonomía, nomenclatura, estado de ciclo de vida y alcance de protocolos públicos/militares.</w:t>
            </w:r>
          </w:p>
        </w:tc>
        <w:tc>
          <w:tcPr>
            <w:tcW w:type="dxa" w:w="3312"/>
          </w:tcPr>
          <w:p>
            <w:r/>
            <w:r>
              <w:rPr>
                <w:b w:val="0"/>
                <w:sz w:val="16"/>
              </w:rPr>
              <w:t>Documento, catálogo, esquema de datos y/o criterios de aceptación.</w:t>
            </w:r>
          </w:p>
        </w:tc>
      </w:tr>
      <w:tr>
        <w:tc>
          <w:tcPr>
            <w:tcW w:type="dxa" w:w="3312"/>
          </w:tcPr>
          <w:p>
            <w:r/>
            <w:r>
              <w:rPr>
                <w:b/>
                <w:sz w:val="16"/>
              </w:rPr>
              <w:t>Fase 1 — Inventario maestro de autoridades</w:t>
            </w:r>
          </w:p>
        </w:tc>
        <w:tc>
          <w:tcPr>
            <w:tcW w:type="dxa" w:w="3312"/>
          </w:tcPr>
          <w:p>
            <w:r/>
            <w:r>
              <w:rPr>
                <w:b w:val="0"/>
                <w:sz w:val="16"/>
              </w:rPr>
              <w:t>Construir catálogo de organizaciones y registros: IETF/RFC, IANA, IEEE, ISO/IEC, ITU-T, 3GPP, ETSI, W3C cuando corresponda, ICANN/registries pertinentes, organismos industriales y repositorios gubernamentales/militares públicos.</w:t>
            </w:r>
          </w:p>
        </w:tc>
        <w:tc>
          <w:tcPr>
            <w:tcW w:type="dxa" w:w="3312"/>
          </w:tcPr>
          <w:p>
            <w:r/>
            <w:r>
              <w:rPr>
                <w:b w:val="0"/>
                <w:sz w:val="16"/>
              </w:rPr>
              <w:t>Documento, catálogo, esquema de datos y/o criterios de aceptación.</w:t>
            </w:r>
          </w:p>
        </w:tc>
      </w:tr>
      <w:tr>
        <w:tc>
          <w:tcPr>
            <w:tcW w:type="dxa" w:w="3312"/>
          </w:tcPr>
          <w:p>
            <w:r/>
            <w:r>
              <w:rPr>
                <w:b/>
                <w:sz w:val="16"/>
              </w:rPr>
              <w:t>Fase 2 — Universo de dispositivos y redes</w:t>
            </w:r>
          </w:p>
        </w:tc>
        <w:tc>
          <w:tcPr>
            <w:tcW w:type="dxa" w:w="3312"/>
          </w:tcPr>
          <w:p>
            <w:r/>
            <w:r>
              <w:rPr>
                <w:b w:val="0"/>
                <w:sz w:val="16"/>
              </w:rPr>
              <w:t>Taxonomía completa de dispositivos, arquitecturas, topologías, medios, tecnologías de acceso y escenarios.</w:t>
            </w:r>
          </w:p>
        </w:tc>
        <w:tc>
          <w:tcPr>
            <w:tcW w:type="dxa" w:w="3312"/>
          </w:tcPr>
          <w:p>
            <w:r/>
            <w:r>
              <w:rPr>
                <w:b w:val="0"/>
                <w:sz w:val="16"/>
              </w:rPr>
              <w:t>Documento, catálogo, esquema de datos y/o criterios de aceptación.</w:t>
            </w:r>
          </w:p>
        </w:tc>
      </w:tr>
      <w:tr>
        <w:tc>
          <w:tcPr>
            <w:tcW w:type="dxa" w:w="3312"/>
          </w:tcPr>
          <w:p>
            <w:r/>
            <w:r>
              <w:rPr>
                <w:b/>
                <w:sz w:val="16"/>
              </w:rPr>
              <w:t>Fase 3 — Inventario de protocolos</w:t>
            </w:r>
          </w:p>
        </w:tc>
        <w:tc>
          <w:tcPr>
            <w:tcW w:type="dxa" w:w="3312"/>
          </w:tcPr>
          <w:p>
            <w:r/>
            <w:r>
              <w:rPr>
                <w:b w:val="0"/>
                <w:sz w:val="16"/>
              </w:rPr>
              <w:t>Recolectar, normalizar, deduplicar y versionar protocolos por familia y dominio. El registro de IANA de nombres de servicio y puertos es una fuente de referencia para servicios y protocolos de transporte y debe sincronizarse como fuente de datos, no copiarse manualmente. [R1]</w:t>
            </w:r>
          </w:p>
        </w:tc>
        <w:tc>
          <w:tcPr>
            <w:tcW w:type="dxa" w:w="3312"/>
          </w:tcPr>
          <w:p>
            <w:r/>
            <w:r>
              <w:rPr>
                <w:b w:val="0"/>
                <w:sz w:val="16"/>
              </w:rPr>
              <w:t>Documento, catálogo, esquema de datos y/o criterios de aceptación.</w:t>
            </w:r>
          </w:p>
        </w:tc>
      </w:tr>
      <w:tr>
        <w:tc>
          <w:tcPr>
            <w:tcW w:type="dxa" w:w="3312"/>
          </w:tcPr>
          <w:p>
            <w:r/>
            <w:r>
              <w:rPr>
                <w:b/>
                <w:sz w:val="16"/>
              </w:rPr>
              <w:t>Fase 4 — Profundización protocolar</w:t>
            </w:r>
          </w:p>
        </w:tc>
        <w:tc>
          <w:tcPr>
            <w:tcW w:type="dxa" w:w="3312"/>
          </w:tcPr>
          <w:p>
            <w:r/>
            <w:r>
              <w:rPr>
                <w:b w:val="0"/>
                <w:sz w:val="16"/>
              </w:rPr>
              <w:t>Para cada protocolo, completar la ficha normalizada; resolver dependencias, encapsulación y versiones; asociar estándares y capturas representativas.</w:t>
            </w:r>
          </w:p>
        </w:tc>
        <w:tc>
          <w:tcPr>
            <w:tcW w:type="dxa" w:w="3312"/>
          </w:tcPr>
          <w:p>
            <w:r/>
            <w:r>
              <w:rPr>
                <w:b w:val="0"/>
                <w:sz w:val="16"/>
              </w:rPr>
              <w:t>Documento, catálogo, esquema de datos y/o criterios de aceptación.</w:t>
            </w:r>
          </w:p>
        </w:tc>
      </w:tr>
      <w:tr>
        <w:tc>
          <w:tcPr>
            <w:tcW w:type="dxa" w:w="3312"/>
          </w:tcPr>
          <w:p>
            <w:r/>
            <w:r>
              <w:rPr>
                <w:b/>
                <w:sz w:val="16"/>
              </w:rPr>
              <w:t>Fase 5 — Mensajería y PDU</w:t>
            </w:r>
          </w:p>
        </w:tc>
        <w:tc>
          <w:tcPr>
            <w:tcW w:type="dxa" w:w="3312"/>
          </w:tcPr>
          <w:p>
            <w:r/>
            <w:r>
              <w:rPr>
                <w:b w:val="0"/>
                <w:sz w:val="16"/>
              </w:rPr>
              <w:t>Modelar cabeceras, campos, mensajes, secuencias y máquinas de estado. Distinguir formatos normativos de ejemplos de implementación.</w:t>
            </w:r>
          </w:p>
        </w:tc>
        <w:tc>
          <w:tcPr>
            <w:tcW w:type="dxa" w:w="3312"/>
          </w:tcPr>
          <w:p>
            <w:r/>
            <w:r>
              <w:rPr>
                <w:b w:val="0"/>
                <w:sz w:val="16"/>
              </w:rPr>
              <w:t>Documento, catálogo, esquema de datos y/o criterios de aceptación.</w:t>
            </w:r>
          </w:p>
        </w:tc>
      </w:tr>
      <w:tr>
        <w:tc>
          <w:tcPr>
            <w:tcW w:type="dxa" w:w="3312"/>
          </w:tcPr>
          <w:p>
            <w:r/>
            <w:r>
              <w:rPr>
                <w:b/>
                <w:sz w:val="16"/>
              </w:rPr>
              <w:t>Fase 6 — Seguridad y operatividad</w:t>
            </w:r>
          </w:p>
        </w:tc>
        <w:tc>
          <w:tcPr>
            <w:tcW w:type="dxa" w:w="3312"/>
          </w:tcPr>
          <w:p>
            <w:r/>
            <w:r>
              <w:rPr>
                <w:b w:val="0"/>
                <w:sz w:val="16"/>
              </w:rPr>
              <w:t>Amenazas, autenticación, criptografía, hardening, segmentación, monitoring, troubleshooting y relación con marcos como NIST ZTA. NIST SP 800-207 sitúa la protección de recursos, la autenticación y la autorización explícitas en el centro del modelo Zero Trust. [R4]</w:t>
            </w:r>
          </w:p>
        </w:tc>
        <w:tc>
          <w:tcPr>
            <w:tcW w:type="dxa" w:w="3312"/>
          </w:tcPr>
          <w:p>
            <w:r/>
            <w:r>
              <w:rPr>
                <w:b w:val="0"/>
                <w:sz w:val="16"/>
              </w:rPr>
              <w:t>Documento, catálogo, esquema de datos y/o criterios de aceptación.</w:t>
            </w:r>
          </w:p>
        </w:tc>
      </w:tr>
      <w:tr>
        <w:tc>
          <w:tcPr>
            <w:tcW w:type="dxa" w:w="3312"/>
          </w:tcPr>
          <w:p>
            <w:r/>
            <w:r>
              <w:rPr>
                <w:b/>
                <w:sz w:val="16"/>
              </w:rPr>
              <w:t>Fase 7 — Dominios profesionales y especiales</w:t>
            </w:r>
          </w:p>
        </w:tc>
        <w:tc>
          <w:tcPr>
            <w:tcW w:type="dxa" w:w="3312"/>
          </w:tcPr>
          <w:p>
            <w:r/>
            <w:r>
              <w:rPr>
                <w:b w:val="0"/>
                <w:sz w:val="16"/>
              </w:rPr>
              <w:t>OT/ICS, telecom, cloud, data center, IoT, satélite, radio y documentación militar pública. Por ejemplo, la biblioteca DLA ASSIST mantiene estándares activos como MIL-STD-188 para comunicaciones tácticas, MIL-STD-2045 para transferencia de datos sin conexión y MIL-STD-6020 para interoperabilidad entre enlaces tácticos. [R6-R8]</w:t>
            </w:r>
          </w:p>
        </w:tc>
        <w:tc>
          <w:tcPr>
            <w:tcW w:type="dxa" w:w="3312"/>
          </w:tcPr>
          <w:p>
            <w:r/>
            <w:r>
              <w:rPr>
                <w:b w:val="0"/>
                <w:sz w:val="16"/>
              </w:rPr>
              <w:t>Documento, catálogo, esquema de datos y/o criterios de aceptación.</w:t>
            </w:r>
          </w:p>
        </w:tc>
      </w:tr>
      <w:tr>
        <w:tc>
          <w:tcPr>
            <w:tcW w:type="dxa" w:w="3312"/>
          </w:tcPr>
          <w:p>
            <w:r/>
            <w:r>
              <w:rPr>
                <w:b/>
                <w:sz w:val="16"/>
              </w:rPr>
              <w:t>Fase 8 — Validación</w:t>
            </w:r>
          </w:p>
        </w:tc>
        <w:tc>
          <w:tcPr>
            <w:tcW w:type="dxa" w:w="3312"/>
          </w:tcPr>
          <w:p>
            <w:r/>
            <w:r>
              <w:rPr>
                <w:b w:val="0"/>
                <w:sz w:val="16"/>
              </w:rPr>
              <w:t>Revisión cruzada de fuentes, consistencia de nomenclatura, validación con capturas, comprobación de versiones, identificación de lagunas y clasificación de incertidumbre.</w:t>
            </w:r>
          </w:p>
        </w:tc>
        <w:tc>
          <w:tcPr>
            <w:tcW w:type="dxa" w:w="3312"/>
          </w:tcPr>
          <w:p>
            <w:r/>
            <w:r>
              <w:rPr>
                <w:b w:val="0"/>
                <w:sz w:val="16"/>
              </w:rPr>
              <w:t>Documento, catálogo, esquema de datos y/o criterios de aceptación.</w:t>
            </w:r>
          </w:p>
        </w:tc>
      </w:tr>
      <w:tr>
        <w:tc>
          <w:tcPr>
            <w:tcW w:type="dxa" w:w="3312"/>
          </w:tcPr>
          <w:p>
            <w:r/>
            <w:r>
              <w:rPr>
                <w:b/>
                <w:sz w:val="16"/>
              </w:rPr>
              <w:t>Fase 9 — Especificación de producto</w:t>
            </w:r>
          </w:p>
        </w:tc>
        <w:tc>
          <w:tcPr>
            <w:tcW w:type="dxa" w:w="3312"/>
          </w:tcPr>
          <w:p>
            <w:r/>
            <w:r>
              <w:rPr>
                <w:b w:val="0"/>
                <w:sz w:val="16"/>
              </w:rPr>
              <w:t>Solo después de cerrar el plan de conocimiento: arquitectura de software, navegación, búsqueda, filtros, visualizaciones, almacenamiento, actualización de fuentes, pruebas y empaquetado.</w:t>
            </w:r>
          </w:p>
        </w:tc>
        <w:tc>
          <w:tcPr>
            <w:tcW w:type="dxa" w:w="3312"/>
          </w:tcPr>
          <w:p>
            <w:r/>
            <w:r>
              <w:rPr>
                <w:b w:val="0"/>
                <w:sz w:val="16"/>
              </w:rPr>
              <w:t>Documento, catálogo, esquema de datos y/o criterios de aceptación.</w:t>
            </w:r>
          </w:p>
        </w:tc>
      </w:tr>
    </w:tbl>
    <w:p>
      <w:pPr>
        <w:pStyle w:val="Heading1"/>
      </w:pPr>
      <w:r>
        <w:t>7. Criterios de fuentes, trazabilidad y control de calidad</w:t>
      </w:r>
    </w:p>
    <w:p>
      <w:r>
        <w:t>El sistema de investigación debe aplicar una jerarquía de evidencia. Se deben preferir documentos normativos, registros oficiales y documentación del organismo responsable.</w:t>
      </w:r>
    </w:p>
    <w:p>
      <w:pPr>
        <w:pStyle w:val="ListNumber"/>
      </w:pPr>
      <w:r>
        <w:t>Fuente primaria normativa: RFC, estándar ISO/IEC, IEEE, ITU-T, 3GPP, ETSI, IETF draft/working group, registro oficial, MIL-STD público, documentación normativa de la autoridad competente.</w:t>
      </w:r>
    </w:p>
    <w:p>
      <w:pPr>
        <w:pStyle w:val="ListNumber"/>
      </w:pPr>
      <w:r>
        <w:t>Fuente primaria de implementación: documentación oficial de fabricante/proyecto, código fuente, repositorios mantenidos por el proyecto, manuales técnicos.</w:t>
      </w:r>
    </w:p>
    <w:p>
      <w:pPr>
        <w:pStyle w:val="ListNumber"/>
      </w:pPr>
      <w:r>
        <w:t>Fuente secundaria especializada: libros técnicos, white papers de alta calidad, artículos académicos y documentación de ingeniería reconocida.</w:t>
      </w:r>
    </w:p>
    <w:p>
      <w:pPr>
        <w:pStyle w:val="ListNumber"/>
      </w:pPr>
      <w:r>
        <w:t>Fuente terciaria: blogs, foros, tutoriales o resúmenes. Solo como apoyo y nunca como única base de una afirmación crítica.</w:t>
      </w:r>
    </w:p>
    <w:p>
      <w:pPr>
        <w:pStyle w:val="ListNumber"/>
      </w:pPr>
      <w:r>
        <w:t>Cada afirmación importante debe poder retroceder hasta una fuente. Deben conservarse URL/identificador, versión, fecha de publicación, fecha de consulta y, cuando sea posible, sección exacta.</w:t>
      </w:r>
    </w:p>
    <w:p>
      <w:pPr>
        <w:pStyle w:val="ListNumber"/>
      </w:pPr>
      <w:r>
        <w:t>El modelo debe registrar conflictos entre fuentes y explicar cuál prevalece y por qué.</w:t>
      </w:r>
    </w:p>
    <w:p>
      <w:pPr>
        <w:pStyle w:val="ListNumber"/>
      </w:pPr>
      <w:r>
        <w:t>No inferir un detalle de wire format que la especificación no publique. Marcarlo como “no documentado públicamente”.</w:t>
      </w:r>
    </w:p>
    <w:p>
      <w:pPr>
        <w:pStyle w:val="ListNumber"/>
      </w:pPr>
      <w:r>
        <w:t>No confundir puerto registrado con uso legítimo del protocolo: IANA advierte explícitamente que la asignación de un puerto no prueba que el tráfico corresponda al servicio registrado. [R1]</w:t>
      </w:r>
    </w:p>
    <w:p>
      <w:pPr>
        <w:pStyle w:val="Heading1"/>
      </w:pPr>
      <w:r>
        <w:t>8. Tratamiento de protocolos militares, gubernamentales y propietarios</w:t>
      </w:r>
    </w:p>
    <w:p>
      <w:r>
        <w:t>La cobertura militar y profesional debe ser amplia en términos históricos y técnicos, pero limitarse a información legalmente pública y suficientemente verificable. El objetivo es documentar estándares, interoperabilidad, estructuras públicamente divulgadas y contexto técnico; no reproducir instrucciones operativas clasificadas ni procedimientos que dependan de documentación no pública.</w:t>
      </w:r>
    </w:p>
    <w:p>
      <w:pPr>
        <w:pStyle w:val="ListBullet"/>
      </w:pPr>
      <w:r>
        <w:t>Crear una clase de fuente “Military/Public Standard” y conservar organismo, publicación, estado y fecha.</w:t>
      </w:r>
    </w:p>
    <w:p>
      <w:pPr>
        <w:pStyle w:val="ListBullet"/>
      </w:pPr>
      <w:r>
        <w:t>Priorizar repositorios oficiales como DLA ASSIST/QuickSearch para estándares estadounidenses accesibles públicamente. En agosto de 2026, por ejemplo, MIL-STD-188 aparece como activo con fecha de documento de 5 de junio de 2026. [R6]</w:t>
      </w:r>
    </w:p>
    <w:p>
      <w:pPr>
        <w:pStyle w:val="ListBullet"/>
      </w:pPr>
      <w:r>
        <w:t>Incluir familias de comunicaciones tácticas, enlaces de datos, C4ISR, radios, interoperabilidad y gateways solo hasta el nivel permitido por las fuentes públicas.</w:t>
      </w:r>
    </w:p>
    <w:p>
      <w:pPr>
        <w:pStyle w:val="ListBullet"/>
      </w:pPr>
      <w:r>
        <w:t>Para estándares o protocolos no públicos: registrar el nombre/ámbito cuando sea verificable y declarar “documentación pública insuficiente”, en vez de rellenar huecos mediante especulación.</w:t>
      </w:r>
    </w:p>
    <w:p>
      <w:pPr>
        <w:pStyle w:val="ListBullet"/>
      </w:pPr>
      <w:r>
        <w:t>El uso de MITRE ATT&amp;CK debe ser complementario para modelar tácticas, técnicas y detecciones defensivas, no como sustituto de la documentación del protocolo. [R5]</w:t>
      </w:r>
    </w:p>
    <w:p>
      <w:r>
        <w:br w:type="page"/>
      </w:r>
    </w:p>
    <w:p>
      <w:pPr>
        <w:pStyle w:val="Heading1"/>
      </w:pPr>
      <w:r>
        <w:t>9. Estudio comparativo de tecnologías</w:t>
      </w:r>
    </w:p>
    <w:p>
      <w:r>
        <w:t>La futura aplicación necesita una UI rica en tablas, búsqueda, grafos, diagramas, zoom, paneles laterales, navegación cruzada y grandes volúmenes de datos. Debe además ser local-first y funcionar sin depender de Internet para consultar el conocimiento ya instalado.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b/>
                <w:sz w:val="17"/>
              </w:rPr>
              <w:t>Tecnología</w:t>
            </w:r>
          </w:p>
        </w:tc>
        <w:tc>
          <w:tcPr>
            <w:tcW w:type="dxa" w:w="2484"/>
            <w:shd w:fill="D9EAF7"/>
          </w:tcPr>
          <w:p>
            <w:r/>
            <w:r>
              <w:rPr>
                <w:b/>
                <w:sz w:val="17"/>
              </w:rPr>
              <w:t>Fortalezas</w:t>
            </w:r>
          </w:p>
        </w:tc>
        <w:tc>
          <w:tcPr>
            <w:tcW w:type="dxa" w:w="2484"/>
            <w:shd w:fill="D9EAF7"/>
          </w:tcPr>
          <w:p>
            <w:r/>
            <w:r>
              <w:rPr>
                <w:b/>
                <w:sz w:val="17"/>
              </w:rPr>
              <w:t>Veredicto</w:t>
            </w:r>
          </w:p>
        </w:tc>
        <w:tc>
          <w:tcPr>
            <w:tcW w:type="dxa" w:w="2484"/>
            <w:shd w:fill="D9EAF7"/>
          </w:tcPr>
          <w:p>
            <w:r/>
            <w:r>
              <w:rPr>
                <w:b/>
                <w:sz w:val="17"/>
              </w:rPr>
              <w:t>Consideraciones</w:t>
            </w:r>
          </w:p>
        </w:tc>
      </w:tr>
      <w:tr>
        <w:tc>
          <w:tcPr>
            <w:tcW w:type="dxa" w:w="2484"/>
          </w:tcPr>
          <w:p>
            <w:r/>
            <w:r>
              <w:rPr>
                <w:b w:val="0"/>
                <w:sz w:val="16"/>
              </w:rPr>
              <w:t>Avalonia + C#/.NET</w:t>
            </w:r>
          </w:p>
        </w:tc>
        <w:tc>
          <w:tcPr>
            <w:tcW w:type="dxa" w:w="2484"/>
          </w:tcPr>
          <w:p>
            <w:r/>
            <w:r>
              <w:rPr>
                <w:b w:val="0"/>
                <w:sz w:val="16"/>
              </w:rPr>
              <w:t>Aplicación de escritorio cross-platform con UI propia y XAML; adecuada para quien quiera un núcleo fuertemente tipado en C#, arquitectura MVVM y una UI consistente. La documentación actual indica soporte de escritorio Windows/macOS/Linux y un renderer propio. [R9-R10]</w:t>
            </w:r>
          </w:p>
        </w:tc>
        <w:tc>
          <w:tcPr>
            <w:tcW w:type="dxa" w:w="2484"/>
          </w:tcPr>
          <w:p>
            <w:r/>
            <w:r>
              <w:rPr>
                <w:b/>
                <w:sz w:val="16"/>
              </w:rPr>
              <w:t>Excelente candidato principal</w:t>
            </w:r>
          </w:p>
        </w:tc>
        <w:tc>
          <w:tcPr>
            <w:tcW w:type="dxa" w:w="2484"/>
          </w:tcPr>
          <w:p>
            <w:r/>
            <w:r>
              <w:rPr>
                <w:b w:val="0"/>
                <w:sz w:val="16"/>
              </w:rPr>
              <w:t>Rico para escritorio, excelente integración con .NET y almacenamiento local; para diagramas muy interactivos puede convenir integrar un motor web/graph especializado.</w:t>
            </w:r>
          </w:p>
        </w:tc>
      </w:tr>
      <w:tr>
        <w:tc>
          <w:tcPr>
            <w:tcW w:type="dxa" w:w="2484"/>
          </w:tcPr>
          <w:p>
            <w:r/>
            <w:r>
              <w:rPr>
                <w:b w:val="0"/>
                <w:sz w:val="16"/>
              </w:rPr>
              <w:t>Tauri + Rust + web UI</w:t>
            </w:r>
          </w:p>
        </w:tc>
        <w:tc>
          <w:tcPr>
            <w:tcW w:type="dxa" w:w="2484"/>
          </w:tcPr>
          <w:p>
            <w:r/>
            <w:r>
              <w:rPr>
                <w:b w:val="0"/>
                <w:sz w:val="16"/>
              </w:rPr>
              <w:t>Arquitectura híbrida con webview para UI y backend Rust; atractiva para reducir peso de distribución y mantener una UI web moderna.</w:t>
            </w:r>
          </w:p>
        </w:tc>
        <w:tc>
          <w:tcPr>
            <w:tcW w:type="dxa" w:w="2484"/>
          </w:tcPr>
          <w:p>
            <w:r/>
            <w:r>
              <w:rPr>
                <w:b/>
                <w:sz w:val="16"/>
              </w:rPr>
              <w:t>Candidato alternativo</w:t>
            </w:r>
          </w:p>
        </w:tc>
        <w:tc>
          <w:tcPr>
            <w:tcW w:type="dxa" w:w="2484"/>
          </w:tcPr>
          <w:p>
            <w:r/>
            <w:r>
              <w:rPr>
                <w:b w:val="0"/>
                <w:sz w:val="16"/>
              </w:rPr>
              <w:t>Gran opción si el producto prioriza una experiencia gráfica web y un runtime compacto; mayor cambio tecnológico para un equipo centrado en C#.</w:t>
            </w:r>
          </w:p>
        </w:tc>
      </w:tr>
      <w:tr>
        <w:tc>
          <w:tcPr>
            <w:tcW w:type="dxa" w:w="2484"/>
          </w:tcPr>
          <w:p>
            <w:r/>
            <w:r>
              <w:rPr>
                <w:b w:val="0"/>
                <w:sz w:val="16"/>
              </w:rPr>
              <w:t>Electron + TypeScript</w:t>
            </w:r>
          </w:p>
        </w:tc>
        <w:tc>
          <w:tcPr>
            <w:tcW w:type="dxa" w:w="2484"/>
          </w:tcPr>
          <w:p>
            <w:r/>
            <w:r>
              <w:rPr>
                <w:b w:val="0"/>
                <w:sz w:val="16"/>
              </w:rPr>
              <w:t>Empaqueta Chromium y Node.js y permite una única base JS para Windows/macOS/Linux. [R11]</w:t>
            </w:r>
          </w:p>
        </w:tc>
        <w:tc>
          <w:tcPr>
            <w:tcW w:type="dxa" w:w="2484"/>
          </w:tcPr>
          <w:p>
            <w:r/>
            <w:r>
              <w:rPr>
                <w:b/>
                <w:sz w:val="16"/>
              </w:rPr>
              <w:t>Candidato fuerte</w:t>
            </w:r>
          </w:p>
        </w:tc>
        <w:tc>
          <w:tcPr>
            <w:tcW w:type="dxa" w:w="2484"/>
          </w:tcPr>
          <w:p>
            <w:r/>
            <w:r>
              <w:rPr>
                <w:b w:val="0"/>
                <w:sz w:val="16"/>
              </w:rPr>
              <w:t>Excelente ecosistema de visualización y prototipado; consumo de memoria/paquete mayor que soluciones más nativas.</w:t>
            </w:r>
          </w:p>
        </w:tc>
      </w:tr>
      <w:tr>
        <w:tc>
          <w:tcPr>
            <w:tcW w:type="dxa" w:w="2484"/>
          </w:tcPr>
          <w:p>
            <w:r/>
            <w:r>
              <w:rPr>
                <w:b w:val="0"/>
                <w:sz w:val="16"/>
              </w:rPr>
              <w:t>WPF/.NET</w:t>
            </w:r>
          </w:p>
        </w:tc>
        <w:tc>
          <w:tcPr>
            <w:tcW w:type="dxa" w:w="2484"/>
          </w:tcPr>
          <w:p>
            <w:r/>
            <w:r>
              <w:rPr>
                <w:b w:val="0"/>
                <w:sz w:val="16"/>
              </w:rPr>
              <w:t>Muy maduro para Windows y C#, pero su naturaleza Windows-first limita el objetivo cross-platform.</w:t>
            </w:r>
          </w:p>
        </w:tc>
        <w:tc>
          <w:tcPr>
            <w:tcW w:type="dxa" w:w="2484"/>
          </w:tcPr>
          <w:p>
            <w:r/>
            <w:r>
              <w:rPr>
                <w:b/>
                <w:sz w:val="16"/>
              </w:rPr>
              <w:t>Solo si Windows es requisito absoluto</w:t>
            </w:r>
          </w:p>
        </w:tc>
        <w:tc>
          <w:tcPr>
            <w:tcW w:type="dxa" w:w="2484"/>
          </w:tcPr>
          <w:p>
            <w:r/>
            <w:r>
              <w:rPr>
                <w:b w:val="0"/>
                <w:sz w:val="16"/>
              </w:rPr>
              <w:t>Muy productivo en entorno Windows; menos adecuado si se exige Linux/macOS.</w:t>
            </w:r>
          </w:p>
        </w:tc>
      </w:tr>
      <w:tr>
        <w:tc>
          <w:tcPr>
            <w:tcW w:type="dxa" w:w="2484"/>
          </w:tcPr>
          <w:p>
            <w:r/>
            <w:r>
              <w:rPr>
                <w:b w:val="0"/>
                <w:sz w:val="16"/>
              </w:rPr>
              <w:t>Qt/C++ o Qt/Python</w:t>
            </w:r>
          </w:p>
        </w:tc>
        <w:tc>
          <w:tcPr>
            <w:tcW w:type="dxa" w:w="2484"/>
          </w:tcPr>
          <w:p>
            <w:r/>
            <w:r>
              <w:rPr>
                <w:b w:val="0"/>
                <w:sz w:val="16"/>
              </w:rPr>
              <w:t>Potente para aplicaciones técnicas y multiplataforma.</w:t>
            </w:r>
          </w:p>
        </w:tc>
        <w:tc>
          <w:tcPr>
            <w:tcW w:type="dxa" w:w="2484"/>
          </w:tcPr>
          <w:p>
            <w:r/>
            <w:r>
              <w:rPr>
                <w:b/>
                <w:sz w:val="16"/>
              </w:rPr>
              <w:t>Alternativa especializada</w:t>
            </w:r>
          </w:p>
        </w:tc>
        <w:tc>
          <w:tcPr>
            <w:tcW w:type="dxa" w:w="2484"/>
          </w:tcPr>
          <w:p>
            <w:r/>
            <w:r>
              <w:rPr>
                <w:b w:val="0"/>
                <w:sz w:val="16"/>
              </w:rPr>
              <w:t>Gran capacidad de UI, networking y herramientas técnicas, pero más complejidad de stack y mantenimiento.</w:t>
            </w:r>
          </w:p>
        </w:tc>
      </w:tr>
    </w:tbl>
    <w:p>
      <w:pPr>
        <w:pStyle w:val="Heading2"/>
      </w:pPr>
      <w:r>
        <w:t>9.1. Recomendación tecnológica</w:t>
      </w:r>
    </w:p>
    <w:p>
      <w:r>
        <w:t>Para este proyecto, la recomendación de partida es una arquitectura desktop en C#/.NET + Avalonia, complementada con un motor de diagramación/grafos web embebido cuando aporte ventajas funcionales. La elección se apoya en cuatro factores: dominio de C#, capacidad de construir una UI de escritorio compleja, multiplataforma y posibilidad de reutilizar modelos de dominio, serialización, validación y servicios .NET. Avalonia se presenta actualmente como framework .NET cross-platform y su documentación muestra objetivo de Windows, macOS y Linux. [R9-R10]</w:t>
      </w:r>
    </w:p>
    <w:p>
      <w:pPr>
        <w:pStyle w:val="ListBullet"/>
      </w:pPr>
      <w:r>
        <w:t>UI: Avalonia + XAML + MVVM; componentes propios para navegación jerárquica, búsqueda, filtros, tabs, paneles y fichas técnicas.</w:t>
      </w:r>
    </w:p>
    <w:p>
      <w:pPr>
        <w:pStyle w:val="ListBullet"/>
      </w:pPr>
      <w:r>
        <w:t>Dominio: C# con modelos inmutables donde convenga, validación, versionado y relaciones entre entidades.</w:t>
      </w:r>
    </w:p>
    <w:p>
      <w:pPr>
        <w:pStyle w:val="ListBullet"/>
      </w:pPr>
      <w:r>
        <w:t>Datos: SQLite como almacén local principal; JSON/YAML para fuentes importables y fixtures; posibilidad de FTS5 para búsqueda textual.</w:t>
      </w:r>
    </w:p>
    <w:p>
      <w:pPr>
        <w:pStyle w:val="ListBullet"/>
      </w:pPr>
      <w:r>
        <w:t>Búsqueda avanzada: índice local con SQLite FTS5 o motor dedicado cuando el corpus crezca; búsqueda por protocolo, campo, RFC, puerto, capa, dispositivo, mensaje, fabricante, dominio o palabra clave.</w:t>
      </w:r>
    </w:p>
    <w:p>
      <w:pPr>
        <w:pStyle w:val="ListBullet"/>
      </w:pPr>
      <w:r>
        <w:t>Grafos/diagramas: modelo de grafo desacoplado del renderer; exportación a SVG/PNG/PDF y posibilidad de integrar Mermaid/Graphviz/Cytoscape.js según el tipo de vista.</w:t>
      </w:r>
    </w:p>
    <w:p>
      <w:pPr>
        <w:pStyle w:val="ListBullet"/>
      </w:pPr>
      <w:r>
        <w:t>Capturas: integración opcional con PCAP/PCAPNG para abrir archivos y enlazar paquetes con fichas de protocolo. La filosofía de disección por capas de Wireshark puede usarse como referencia conceptual. [R3]</w:t>
      </w:r>
    </w:p>
    <w:p>
      <w:pPr>
        <w:pStyle w:val="ListBullet"/>
      </w:pPr>
      <w:r>
        <w:t>Actualizaciones: un pipeline de importación/normalización de registros oficiales debe poder reconstruir el índice sin modificar manualmente cientos de fichas.</w:t>
      </w:r>
    </w:p>
    <w:p>
      <w:pPr>
        <w:pStyle w:val="ListBullet"/>
      </w:pPr>
      <w:r>
        <w:t>Versionado: cada protocolo y cada fuente deben admitir vigencia temporal.</w:t>
      </w:r>
    </w:p>
    <w:p>
      <w:pPr>
        <w:pStyle w:val="ListBullet"/>
      </w:pPr>
      <w:r>
        <w:t>Pruebas: unitarias, integración, snapshot de esquemas de mensajes, validación de diagramas y pruebas de búsqueda.</w:t>
      </w:r>
    </w:p>
    <w:p>
      <w:pPr>
        <w:pStyle w:val="Heading1"/>
      </w:pPr>
      <w:r>
        <w:t>10. Arquitectura tecnológica recomendada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Capa</w:t>
            </w:r>
          </w:p>
        </w:tc>
        <w:tc>
          <w:tcPr>
            <w:tcW w:type="dxa" w:w="4968"/>
            <w:shd w:fill="D9EAF7"/>
          </w:tcPr>
          <w:p>
            <w:r/>
            <w:r>
              <w:rPr>
                <w:b/>
                <w:sz w:val="18"/>
              </w:rPr>
              <w:t>Responsabilidad</w:t>
            </w:r>
          </w:p>
        </w:tc>
      </w:tr>
      <w:tr>
        <w:tc>
          <w:tcPr>
            <w:tcW w:type="dxa" w:w="4968"/>
          </w:tcPr>
          <w:p>
            <w:r/>
            <w:r>
              <w:rPr>
                <w:b/>
                <w:sz w:val="16"/>
              </w:rPr>
              <w:t>Presentation</w:t>
            </w:r>
          </w:p>
        </w:tc>
        <w:tc>
          <w:tcPr>
            <w:tcW w:type="dxa" w:w="4968"/>
          </w:tcPr>
          <w:p>
            <w:r/>
            <w:r>
              <w:rPr>
                <w:b w:val="0"/>
                <w:sz w:val="16"/>
              </w:rPr>
              <w:t>Avalonia UI; MVVM; temas claro/oscuro; layouts técnicos; navegación por grafo y panel de inspección.</w:t>
            </w:r>
          </w:p>
        </w:tc>
      </w:tr>
      <w:tr>
        <w:tc>
          <w:tcPr>
            <w:tcW w:type="dxa" w:w="4968"/>
          </w:tcPr>
          <w:p>
            <w:r/>
            <w:r>
              <w:rPr>
                <w:b/>
                <w:sz w:val="16"/>
              </w:rPr>
              <w:t>Application</w:t>
            </w:r>
          </w:p>
        </w:tc>
        <w:tc>
          <w:tcPr>
            <w:tcW w:type="dxa" w:w="4968"/>
          </w:tcPr>
          <w:p>
            <w:r/>
            <w:r>
              <w:rPr>
                <w:b w:val="0"/>
                <w:sz w:val="16"/>
              </w:rPr>
              <w:t>Casos de uso: buscar, explorar, comparar, visualizar, importar fuente, actualizar catálogo, abrir captura, exportar informe.</w:t>
            </w:r>
          </w:p>
        </w:tc>
      </w:tr>
      <w:tr>
        <w:tc>
          <w:tcPr>
            <w:tcW w:type="dxa" w:w="4968"/>
          </w:tcPr>
          <w:p>
            <w:r/>
            <w:r>
              <w:rPr>
                <w:b/>
                <w:sz w:val="16"/>
              </w:rPr>
              <w:t>Domain</w:t>
            </w:r>
          </w:p>
        </w:tc>
        <w:tc>
          <w:tcPr>
            <w:tcW w:type="dxa" w:w="4968"/>
          </w:tcPr>
          <w:p>
            <w:r/>
            <w:r>
              <w:rPr>
                <w:b w:val="0"/>
                <w:sz w:val="16"/>
              </w:rPr>
              <w:t>Entidades: Protocol, Standard, MessageType, Field, PDU, Device, NetworkType, AddressingScheme, Layer, Plane, Source, Implementation, Capture, Diagram, Version.</w:t>
            </w:r>
          </w:p>
        </w:tc>
      </w:tr>
      <w:tr>
        <w:tc>
          <w:tcPr>
            <w:tcW w:type="dxa" w:w="4968"/>
          </w:tcPr>
          <w:p>
            <w:r/>
            <w:r>
              <w:rPr>
                <w:b/>
                <w:sz w:val="16"/>
              </w:rPr>
              <w:t>Infrastructure</w:t>
            </w:r>
          </w:p>
        </w:tc>
        <w:tc>
          <w:tcPr>
            <w:tcW w:type="dxa" w:w="4968"/>
          </w:tcPr>
          <w:p>
            <w:r/>
            <w:r>
              <w:rPr>
                <w:b w:val="0"/>
                <w:sz w:val="16"/>
              </w:rPr>
              <w:t>SQLite, FTS5, serialización JSON/YAML, caché, importadores, descarga/actualización de fuentes y adaptadores para PCAP.</w:t>
            </w:r>
          </w:p>
        </w:tc>
      </w:tr>
      <w:tr>
        <w:tc>
          <w:tcPr>
            <w:tcW w:type="dxa" w:w="4968"/>
          </w:tcPr>
          <w:p>
            <w:r/>
            <w:r>
              <w:rPr>
                <w:b/>
                <w:sz w:val="16"/>
              </w:rPr>
              <w:t>Visualization</w:t>
            </w:r>
          </w:p>
        </w:tc>
        <w:tc>
          <w:tcPr>
            <w:tcW w:type="dxa" w:w="4968"/>
          </w:tcPr>
          <w:p>
            <w:r/>
            <w:r>
              <w:rPr>
                <w:b w:val="0"/>
                <w:sz w:val="16"/>
              </w:rPr>
              <w:t>Renderer de diagramas desacoplado; SVG como formato vectorial de intercambio; layouts deterministas y plantillas por tipo de diagrama.</w:t>
            </w:r>
          </w:p>
        </w:tc>
      </w:tr>
      <w:tr>
        <w:tc>
          <w:tcPr>
            <w:tcW w:type="dxa" w:w="4968"/>
          </w:tcPr>
          <w:p>
            <w:r/>
            <w:r>
              <w:rPr>
                <w:b/>
                <w:sz w:val="16"/>
              </w:rPr>
              <w:t>Knowledge pipeline</w:t>
            </w:r>
          </w:p>
        </w:tc>
        <w:tc>
          <w:tcPr>
            <w:tcW w:type="dxa" w:w="4968"/>
          </w:tcPr>
          <w:p>
            <w:r/>
            <w:r>
              <w:rPr>
                <w:b w:val="0"/>
                <w:sz w:val="16"/>
              </w:rPr>
              <w:t>Ingestion → normalization → deduplication → entity linking → validation → indexing → release snapshot.</w:t>
            </w:r>
          </w:p>
        </w:tc>
      </w:tr>
      <w:tr>
        <w:tc>
          <w:tcPr>
            <w:tcW w:type="dxa" w:w="4968"/>
          </w:tcPr>
          <w:p>
            <w:r/>
            <w:r>
              <w:rPr>
                <w:b/>
                <w:sz w:val="16"/>
              </w:rPr>
              <w:t>Quality</w:t>
            </w:r>
          </w:p>
        </w:tc>
        <w:tc>
          <w:tcPr>
            <w:tcW w:type="dxa" w:w="4968"/>
          </w:tcPr>
          <w:p>
            <w:r/>
            <w:r>
              <w:rPr>
                <w:b w:val="0"/>
                <w:sz w:val="16"/>
              </w:rPr>
              <w:t>CI, unit tests, schema validation, link checking, source freshness checks, data completeness scoring y regression tests.</w:t>
            </w:r>
          </w:p>
        </w:tc>
      </w:tr>
      <w:tr>
        <w:tc>
          <w:tcPr>
            <w:tcW w:type="dxa" w:w="4968"/>
          </w:tcPr>
          <w:p>
            <w:r/>
            <w:r>
              <w:rPr>
                <w:b/>
                <w:sz w:val="16"/>
              </w:rPr>
              <w:t>Distribution</w:t>
            </w:r>
          </w:p>
        </w:tc>
        <w:tc>
          <w:tcPr>
            <w:tcW w:type="dxa" w:w="4968"/>
          </w:tcPr>
          <w:p>
            <w:r/>
            <w:r>
              <w:rPr>
                <w:b w:val="0"/>
                <w:sz w:val="16"/>
              </w:rPr>
              <w:t>Instaladores por sistema operativo, versión del dataset separada de versión del ejecutable, y modo offline con documentación embebida.</w:t>
            </w:r>
          </w:p>
        </w:tc>
      </w:tr>
    </w:tbl>
    <w:p>
      <w:r>
        <w:br w:type="page"/>
      </w:r>
    </w:p>
    <w:p>
      <w:pPr>
        <w:pStyle w:val="Heading1"/>
      </w:pPr>
      <w:r>
        <w:t>11. MASTER PROMPT listo para reutilizar</w:t>
      </w:r>
    </w:p>
    <w:p>
      <w:r>
        <w:t>El siguiente texto está diseñado para entregarse a otro modelo de IA como prompt maestro. Su objetivo deliberado es obligar al modelo a investigar y planificar antes de pasar a la fase de desarrollo.</w:t>
      </w:r>
    </w:p>
    <w:p>
      <w:pPr>
        <w:pStyle w:val="Prompt"/>
      </w:pPr>
      <w:r>
        <w:t>Actúa como un equipo multidisciplinar compuesto, como mínimo, por: arquitecto de redes senior, ingeniero de protocolos, investigador técnico, especialista en estándares, analista de ciberseguridad defensiva, arquitecto de software de escritorio, diseñador UX/UI para herramientas técnicas y responsable de calidad de documentación.</w:t>
      </w:r>
    </w:p>
    <w:p/>
    <w:p>
      <w:pPr>
        <w:pStyle w:val="Prompt"/>
      </w:pPr>
      <w:r>
        <w:t>PROYECTO</w:t>
      </w:r>
    </w:p>
    <w:p>
      <w:pPr>
        <w:pStyle w:val="Prompt"/>
      </w:pPr>
      <w:r>
        <w:t>Debemos crear una aplicación de escritorio profesional, multiplataforma y de uso principalmente local, dedicada a servir como plataforma de conocimiento, exploración y representación técnica de redes de comunicaciones. La aplicación deberá documentar dispositivos de red, tipos y arquitecturas de redes, capas y planos funcionales, protocolos, estándares, mensajes, PDU, formatos de datos, mecanismos de encapsulación, secuencias de comunicación, seguridad, observabilidad e interoperabilidad.</w:t>
      </w:r>
    </w:p>
    <w:p/>
    <w:p>
      <w:pPr>
        <w:pStyle w:val="Prompt"/>
      </w:pPr>
      <w:r>
        <w:t>OBJETIVO DE ESTA FASE</w:t>
      </w:r>
    </w:p>
    <w:p>
      <w:pPr>
        <w:pStyle w:val="Prompt"/>
      </w:pPr>
      <w:r>
        <w:t>NO programes todavía la aplicación. NO diseñes todavía las pantallas finales como si el inventario de conocimiento ya estuviera cerrado. Tu primera responsabilidad es construir un PLAN MAESTRO DE INVESTIGACIÓN Y DOCUMENTACIÓN que permita obtener una base de conocimiento suficientemente rigurosa, trazable, versionada y extensible. Solo después de completar y validar ese plan deberás producir el PLAN MAESTRO DE DISEÑO Y GENERACIÓN DE SOFTWARE.</w:t>
      </w:r>
    </w:p>
    <w:p/>
    <w:p>
      <w:pPr>
        <w:pStyle w:val="Prompt"/>
      </w:pPr>
      <w:r>
        <w:t>PRINCIPIO DE EXHAUSTIVIDAD</w:t>
      </w:r>
    </w:p>
    <w:p>
      <w:pPr>
        <w:pStyle w:val="Prompt"/>
      </w:pPr>
      <w:r>
        <w:t>No afirmes que existe una lista cerrada y universal de “todos los protocolos del mundo”. Trata la exhaustividad como un objetivo abierto y verificable mediante cobertura de registros y fuentes. Debes identificar qué universos de fuentes permiten aproximarse a una cobertura máxima: RFC/IETF, IANA, IEEE, ISO/IEC, ITU-T, 3GPP, ETSI, W3C cuando corresponda, organismos de Internet, organismos de telecomunicaciones, estándares industriales, documentación oficial de fabricantes, proyectos open source relevantes, repositorios académicos y organismos gubernamentales/militares con documentación pública.</w:t>
      </w:r>
    </w:p>
    <w:p/>
    <w:p>
      <w:pPr>
        <w:pStyle w:val="Prompt"/>
      </w:pPr>
      <w:r>
        <w:t>FUENTES Y EVIDENCIA</w:t>
      </w:r>
    </w:p>
    <w:p>
      <w:pPr>
        <w:pStyle w:val="Prompt"/>
      </w:pPr>
      <w:r>
        <w:t>1. Prioriza fuentes primarias normativas.</w:t>
      </w:r>
    </w:p>
    <w:p>
      <w:pPr>
        <w:pStyle w:val="Prompt"/>
      </w:pPr>
      <w:r>
        <w:t>2. Registra versión, fecha, organismo, identificador, URL/URI, fecha de consulta y sección relevante.</w:t>
      </w:r>
    </w:p>
    <w:p>
      <w:pPr>
        <w:pStyle w:val="Prompt"/>
      </w:pPr>
      <w:r>
        <w:t>3. Diferencia norma, implementación, tutorial y opinión.</w:t>
      </w:r>
    </w:p>
    <w:p>
      <w:pPr>
        <w:pStyle w:val="Prompt"/>
      </w:pPr>
      <w:r>
        <w:t>4. Cuando existan conflictos entre fuentes, explica el conflicto y el criterio usado para resolverlo.</w:t>
      </w:r>
    </w:p>
    <w:p>
      <w:pPr>
        <w:pStyle w:val="Prompt"/>
      </w:pPr>
      <w:r>
        <w:t>5. No rellenes huecos con invenciones.</w:t>
      </w:r>
    </w:p>
    <w:p>
      <w:pPr>
        <w:pStyle w:val="Prompt"/>
      </w:pPr>
      <w:r>
        <w:t>6. Cuando la información no sea pública, registra la limitación y marca el dato como no verificable públicamente.</w:t>
      </w:r>
    </w:p>
    <w:p>
      <w:pPr>
        <w:pStyle w:val="Prompt"/>
      </w:pPr>
      <w:r>
        <w:t>7. Todo dato importante debe poder retroceder hasta una fuente.</w:t>
      </w:r>
    </w:p>
    <w:p/>
    <w:p>
      <w:pPr>
        <w:pStyle w:val="Prompt"/>
      </w:pPr>
      <w:r>
        <w:t>MODELO DE CLASIFICACIÓN OBLIGATORIO</w:t>
      </w:r>
    </w:p>
    <w:p>
      <w:pPr>
        <w:pStyle w:val="Prompt"/>
      </w:pPr>
      <w:r>
        <w:t>Investiga y estructura el universo del conocimiento por varios ejes simultáneos:</w:t>
      </w:r>
    </w:p>
    <w:p>
      <w:pPr>
        <w:pStyle w:val="Prompt"/>
      </w:pPr>
      <w:r>
        <w:t>- capas OSI y correspondencia TCP/IP;</w:t>
      </w:r>
    </w:p>
    <w:p>
      <w:pPr>
        <w:pStyle w:val="Prompt"/>
      </w:pPr>
      <w:r>
        <w:t>- plano de datos, control, gestión, seguridad, sincronización y señalización;</w:t>
      </w:r>
    </w:p>
    <w:p>
      <w:pPr>
        <w:pStyle w:val="Prompt"/>
      </w:pPr>
      <w:r>
        <w:t>- PAN/LAN/WLAN/CAN/MAN/WAN/Internet y redes federadas;</w:t>
      </w:r>
    </w:p>
    <w:p>
      <w:pPr>
        <w:pStyle w:val="Prompt"/>
      </w:pPr>
      <w:r>
        <w:t>- enterprise, ISP, carrier, data center, cloud, industrial/OT, IoT, telecom móvil, radio, satélite, vehicular, académico y defensa/táctico;</w:t>
      </w:r>
    </w:p>
    <w:p>
      <w:pPr>
        <w:pStyle w:val="Prompt"/>
      </w:pPr>
      <w:r>
        <w:t>- medios cableados e inalámbricos;</w:t>
      </w:r>
    </w:p>
    <w:p>
      <w:pPr>
        <w:pStyle w:val="Prompt"/>
      </w:pPr>
      <w:r>
        <w:t>- arquitecturas centralizadas, distribuidas, SDN, controller-based, mesh, ad-hoc, P2P y federadas;</w:t>
      </w:r>
    </w:p>
    <w:p>
      <w:pPr>
        <w:pStyle w:val="Prompt"/>
      </w:pPr>
      <w:r>
        <w:t>- protocolos de acceso/enlace, switching, bridging, VLAN, LAG, spanning tree y control de acceso al medio;</w:t>
      </w:r>
    </w:p>
    <w:p>
      <w:pPr>
        <w:pStyle w:val="Prompt"/>
      </w:pPr>
      <w:r>
        <w:t>- direccionamiento, descubrimiento, resolución de nombres, configuración automática, routing, multicast, movilidad y transporte;</w:t>
      </w:r>
    </w:p>
    <w:p>
      <w:pPr>
        <w:pStyle w:val="Prompt"/>
      </w:pPr>
      <w:r>
        <w:t>- protocolos de aplicación, gestión, monitorización, telemetría, sincronización temporal, almacenamiento y automatización;</w:t>
      </w:r>
    </w:p>
    <w:p>
      <w:pPr>
        <w:pStyle w:val="Prompt"/>
      </w:pPr>
      <w:r>
        <w:t>- criptografía, autenticación, autorización, gestión de claves, túneles, segmentación y seguridad;</w:t>
      </w:r>
    </w:p>
    <w:p>
      <w:pPr>
        <w:pStyle w:val="Prompt"/>
      </w:pPr>
      <w:r>
        <w:t>- protocolos históricos, deprecados, experimentales, propietarios, vendor-specific y emergentes.</w:t>
      </w:r>
    </w:p>
    <w:p/>
    <w:p>
      <w:pPr>
        <w:pStyle w:val="Prompt"/>
      </w:pPr>
      <w:r>
        <w:t>DISPOSITIVOS</w:t>
      </w:r>
    </w:p>
    <w:p>
      <w:pPr>
        <w:pStyle w:val="Prompt"/>
      </w:pPr>
      <w:r>
        <w:t>Construye una taxonomía de dispositivos y funciones. Para cada clase distingue: propósito, capa(s), plano(s), interfaces, medios, dirección del flujo, PDU que procesa, funciones de forwarding/control/management, tablas o estados internos, dependencia de protocolos, ejemplos de implementación, escenarios de uso y limitaciones.</w:t>
      </w:r>
    </w:p>
    <w:p/>
    <w:p>
      <w:pPr>
        <w:pStyle w:val="Prompt"/>
      </w:pPr>
      <w:r>
        <w:t>TIPOS DE RED</w:t>
      </w:r>
    </w:p>
    <w:p>
      <w:pPr>
        <w:pStyle w:val="Prompt"/>
      </w:pPr>
      <w:r>
        <w:t>Para cada tipo de red documenta: ámbito, topología, medios, direccionamiento, mecanismos de acceso, arquitectura, escalabilidad, latencia, movilidad, seguridad, dispositivos típicos, protocolos frecuentes y casos de uso.</w:t>
      </w:r>
    </w:p>
    <w:p/>
    <w:p>
      <w:pPr>
        <w:pStyle w:val="Prompt"/>
      </w:pPr>
      <w:r>
        <w:t>PROTOCOLOS</w:t>
      </w:r>
    </w:p>
    <w:p>
      <w:pPr>
        <w:pStyle w:val="Prompt"/>
      </w:pPr>
      <w:r>
        <w:t>Para cada protocolo crea una ficha normalizada como mínimo con:</w:t>
      </w:r>
    </w:p>
    <w:p>
      <w:pPr>
        <w:pStyle w:val="Prompt"/>
      </w:pPr>
      <w:r>
        <w:t>- nombre completo, acrónimo y aliases;</w:t>
      </w:r>
    </w:p>
    <w:p>
      <w:pPr>
        <w:pStyle w:val="Prompt"/>
      </w:pPr>
      <w:r>
        <w:t>- organización y estándar de referencia;</w:t>
      </w:r>
    </w:p>
    <w:p>
      <w:pPr>
        <w:pStyle w:val="Prompt"/>
      </w:pPr>
      <w:r>
        <w:t>- estado y ciclo de vida;</w:t>
      </w:r>
    </w:p>
    <w:p>
      <w:pPr>
        <w:pStyle w:val="Prompt"/>
      </w:pPr>
      <w:r>
        <w:t>- propósito y problema resuelto;</w:t>
      </w:r>
    </w:p>
    <w:p>
      <w:pPr>
        <w:pStyle w:val="Prompt"/>
      </w:pPr>
      <w:r>
        <w:t>- actores y roles;</w:t>
      </w:r>
    </w:p>
    <w:p>
      <w:pPr>
        <w:pStyle w:val="Prompt"/>
      </w:pPr>
      <w:r>
        <w:t>- capas OSI/TCP-IP;</w:t>
      </w:r>
    </w:p>
    <w:p>
      <w:pPr>
        <w:pStyle w:val="Prompt"/>
      </w:pPr>
      <w:r>
        <w:t>- plano funcional;</w:t>
      </w:r>
    </w:p>
    <w:p>
      <w:pPr>
        <w:pStyle w:val="Prompt"/>
      </w:pPr>
      <w:r>
        <w:t>- protocolos inferiores y superiores;</w:t>
      </w:r>
    </w:p>
    <w:p>
      <w:pPr>
        <w:pStyle w:val="Prompt"/>
      </w:pPr>
      <w:r>
        <w:t>- transporte, puertos, identificadores o mecanismos equivalentes;</w:t>
      </w:r>
    </w:p>
    <w:p>
      <w:pPr>
        <w:pStyle w:val="Prompt"/>
      </w:pPr>
      <w:r>
        <w:t>- encapsulación y desencapsulación;</w:t>
      </w:r>
    </w:p>
    <w:p>
      <w:pPr>
        <w:pStyle w:val="Prompt"/>
      </w:pPr>
      <w:r>
        <w:t>- nombre exacto de la PDU/unidad de datos;</w:t>
      </w:r>
    </w:p>
    <w:p>
      <w:pPr>
        <w:pStyle w:val="Prompt"/>
      </w:pPr>
      <w:r>
        <w:t>- estructura binaria o textual de cada mensaje cuando esté públicamente definida;</w:t>
      </w:r>
    </w:p>
    <w:p>
      <w:pPr>
        <w:pStyle w:val="Prompt"/>
      </w:pPr>
      <w:r>
        <w:t>- tipos de mensajes;</w:t>
      </w:r>
    </w:p>
    <w:p>
      <w:pPr>
        <w:pStyle w:val="Prompt"/>
      </w:pPr>
      <w:r>
        <w:t>- secuencias de intercambio;</w:t>
      </w:r>
    </w:p>
    <w:p>
      <w:pPr>
        <w:pStyle w:val="Prompt"/>
      </w:pPr>
      <w:r>
        <w:t>- máquina de estados;</w:t>
      </w:r>
    </w:p>
    <w:p>
      <w:pPr>
        <w:pStyle w:val="Prompt"/>
      </w:pPr>
      <w:r>
        <w:t>- temporizadores, retransmisiones, errores y recovery;</w:t>
      </w:r>
    </w:p>
    <w:p>
      <w:pPr>
        <w:pStyle w:val="Prompt"/>
      </w:pPr>
      <w:r>
        <w:t>- addressing/naming/discovery;</w:t>
      </w:r>
    </w:p>
    <w:p>
      <w:pPr>
        <w:pStyle w:val="Prompt"/>
      </w:pPr>
      <w:r>
        <w:t>- routing/forwarding cuando aplique;</w:t>
      </w:r>
    </w:p>
    <w:p>
      <w:pPr>
        <w:pStyle w:val="Prompt"/>
      </w:pPr>
      <w:r>
        <w:t>- seguridad;</w:t>
      </w:r>
    </w:p>
    <w:p>
      <w:pPr>
        <w:pStyle w:val="Prompt"/>
      </w:pPr>
      <w:r>
        <w:t>- QoS/rendimiento cuando aplique;</w:t>
      </w:r>
    </w:p>
    <w:p>
      <w:pPr>
        <w:pStyle w:val="Prompt"/>
      </w:pPr>
      <w:r>
        <w:t>- extensiones y opciones;</w:t>
      </w:r>
    </w:p>
    <w:p>
      <w:pPr>
        <w:pStyle w:val="Prompt"/>
      </w:pPr>
      <w:r>
        <w:t>- interoperabilidad y diferencias de implementación;</w:t>
      </w:r>
    </w:p>
    <w:p>
      <w:pPr>
        <w:pStyle w:val="Prompt"/>
      </w:pPr>
      <w:r>
        <w:t>- observabilidad y reconocimiento en PCAP/capturas;</w:t>
      </w:r>
    </w:p>
    <w:p>
      <w:pPr>
        <w:pStyle w:val="Prompt"/>
      </w:pPr>
      <w:r>
        <w:t>- implementaciones conocidas;</w:t>
      </w:r>
    </w:p>
    <w:p>
      <w:pPr>
        <w:pStyle w:val="Prompt"/>
      </w:pPr>
      <w:r>
        <w:t>- fuentes exactas.</w:t>
      </w:r>
    </w:p>
    <w:p/>
    <w:p>
      <w:pPr>
        <w:pStyle w:val="Prompt"/>
      </w:pPr>
      <w:r>
        <w:t>FORMATO DE MENSAJE Y OBJETO</w:t>
      </w:r>
    </w:p>
    <w:p>
      <w:pPr>
        <w:pStyle w:val="Prompt"/>
      </w:pPr>
      <w:r>
        <w:t>No uses la palabra “paquete” como etiqueta genérica. Determina para cada protocolo si la unidad correcta es frame, packet, datagram, segment, cell, stream, message, PDU, SDU, ADU, record, TLV, element of information, object, etc. Documenta el objeto semántico transmitido y su relación con las unidades inferiores.</w:t>
      </w:r>
    </w:p>
    <w:p/>
    <w:p>
      <w:pPr>
        <w:pStyle w:val="Prompt"/>
      </w:pPr>
      <w:r>
        <w:t>DIAGRAMAS OBLIGATORIOS</w:t>
      </w:r>
    </w:p>
    <w:p>
      <w:pPr>
        <w:pStyle w:val="Prompt"/>
      </w:pPr>
      <w:r>
        <w:t>Para cada protocolo prioritario, especifica qué diagramas deben existir:</w:t>
      </w:r>
    </w:p>
    <w:p>
      <w:pPr>
        <w:pStyle w:val="Prompt"/>
      </w:pPr>
      <w:r>
        <w:t>1. arquitectura de participantes;</w:t>
      </w:r>
    </w:p>
    <w:p>
      <w:pPr>
        <w:pStyle w:val="Prompt"/>
      </w:pPr>
      <w:r>
        <w:t>2. pila y encapsulación;</w:t>
      </w:r>
    </w:p>
    <w:p>
      <w:pPr>
        <w:pStyle w:val="Prompt"/>
      </w:pPr>
      <w:r>
        <w:t>3. secuencia temporal de mensajes;</w:t>
      </w:r>
    </w:p>
    <w:p>
      <w:pPr>
        <w:pStyle w:val="Prompt"/>
      </w:pPr>
      <w:r>
        <w:t>4. máquina de estados;</w:t>
      </w:r>
    </w:p>
    <w:p>
      <w:pPr>
        <w:pStyle w:val="Prompt"/>
      </w:pPr>
      <w:r>
        <w:t>5. wire format o byte/bit layout cuando sea público;</w:t>
      </w:r>
    </w:p>
    <w:p>
      <w:pPr>
        <w:pStyle w:val="Prompt"/>
      </w:pPr>
      <w:r>
        <w:t>6. flujo de errores y recuperación;</w:t>
      </w:r>
    </w:p>
    <w:p>
      <w:pPr>
        <w:pStyle w:val="Prompt"/>
      </w:pPr>
      <w:r>
        <w:t>7. seguridad y fronteras de confianza;</w:t>
      </w:r>
    </w:p>
    <w:p>
      <w:pPr>
        <w:pStyle w:val="Prompt"/>
      </w:pPr>
      <w:r>
        <w:t>8. recorrido extremo a extremo indicando dispositivos que procesan cada PDU;</w:t>
      </w:r>
    </w:p>
    <w:p>
      <w:pPr>
        <w:pStyle w:val="Prompt"/>
      </w:pPr>
      <w:r>
        <w:t>9. comparación de versiones/alternativas cuando proceda.</w:t>
      </w:r>
    </w:p>
    <w:p>
      <w:pPr>
        <w:pStyle w:val="Prompt"/>
      </w:pPr>
      <w:r>
        <w:t>Los diagramas deben ser generables a partir de datos estructurados siempre que sea posible.</w:t>
      </w:r>
    </w:p>
    <w:p/>
    <w:p>
      <w:pPr>
        <w:pStyle w:val="Prompt"/>
      </w:pPr>
      <w:r>
        <w:t>INVENTARIO Y COBERTURA</w:t>
      </w:r>
    </w:p>
    <w:p>
      <w:pPr>
        <w:pStyle w:val="Prompt"/>
      </w:pPr>
      <w:r>
        <w:t>Diseña un método para medir cobertura. Crea métricas como:</w:t>
      </w:r>
    </w:p>
    <w:p>
      <w:pPr>
        <w:pStyle w:val="Prompt"/>
      </w:pPr>
      <w:r>
        <w:t>- cobertura por organización/registro;</w:t>
      </w:r>
    </w:p>
    <w:p>
      <w:pPr>
        <w:pStyle w:val="Prompt"/>
      </w:pPr>
      <w:r>
        <w:t>- cobertura por familia de protocolos;</w:t>
      </w:r>
    </w:p>
    <w:p>
      <w:pPr>
        <w:pStyle w:val="Prompt"/>
      </w:pPr>
      <w:r>
        <w:t>- cobertura por capa;</w:t>
      </w:r>
    </w:p>
    <w:p>
      <w:pPr>
        <w:pStyle w:val="Prompt"/>
      </w:pPr>
      <w:r>
        <w:t>- cobertura por dominio de red;</w:t>
      </w:r>
    </w:p>
    <w:p>
      <w:pPr>
        <w:pStyle w:val="Prompt"/>
      </w:pPr>
      <w:r>
        <w:t>- cobertura por estado de ciclo de vida;</w:t>
      </w:r>
    </w:p>
    <w:p>
      <w:pPr>
        <w:pStyle w:val="Prompt"/>
      </w:pPr>
      <w:r>
        <w:t>- porcentaje de fichas con fuente primaria;</w:t>
      </w:r>
    </w:p>
    <w:p>
      <w:pPr>
        <w:pStyle w:val="Prompt"/>
      </w:pPr>
      <w:r>
        <w:t>- porcentaje con wire format documentado;</w:t>
      </w:r>
    </w:p>
    <w:p>
      <w:pPr>
        <w:pStyle w:val="Prompt"/>
      </w:pPr>
      <w:r>
        <w:t>- porcentaje con diagrama;</w:t>
      </w:r>
    </w:p>
    <w:p>
      <w:pPr>
        <w:pStyle w:val="Prompt"/>
      </w:pPr>
      <w:r>
        <w:t>- porcentaje con implementación verificada;</w:t>
      </w:r>
    </w:p>
    <w:p>
      <w:pPr>
        <w:pStyle w:val="Prompt"/>
      </w:pPr>
      <w:r>
        <w:t>- porcentaje con fecha de revisión reciente.</w:t>
      </w:r>
    </w:p>
    <w:p/>
    <w:p>
      <w:pPr>
        <w:pStyle w:val="Prompt"/>
      </w:pPr>
      <w:r>
        <w:t>MILITAR, GUBERNAMENTAL Y PROFESIONAL</w:t>
      </w:r>
    </w:p>
    <w:p>
      <w:pPr>
        <w:pStyle w:val="Prompt"/>
      </w:pPr>
      <w:r>
        <w:t>Incluye protocolos y estándares militares/profesionales únicamente a partir de material legalmente público y verificable. Considera familias de comunicaciones tácticas, C4ISR, enlaces de datos, radio, interoperabilidad y gateways donde la documentación pública lo permita. Distingue claramente:</w:t>
      </w:r>
    </w:p>
    <w:p>
      <w:pPr>
        <w:pStyle w:val="Prompt"/>
      </w:pPr>
      <w:r>
        <w:t>- estándar público;</w:t>
      </w:r>
    </w:p>
    <w:p>
      <w:pPr>
        <w:pStyle w:val="Prompt"/>
      </w:pPr>
      <w:r>
        <w:t>- referencia de existencia pero detalles no públicos;</w:t>
      </w:r>
    </w:p>
    <w:p>
      <w:pPr>
        <w:pStyle w:val="Prompt"/>
      </w:pPr>
      <w:r>
        <w:t>- información histórica;</w:t>
      </w:r>
    </w:p>
    <w:p>
      <w:pPr>
        <w:pStyle w:val="Prompt"/>
      </w:pPr>
      <w:r>
        <w:t>- documentación restringida/no verificable públicamente.</w:t>
      </w:r>
    </w:p>
    <w:p>
      <w:pPr>
        <w:pStyle w:val="Prompt"/>
      </w:pPr>
      <w:r>
        <w:t>No inventes formatos ni detalles operativos que no estén publicados.</w:t>
      </w:r>
    </w:p>
    <w:p/>
    <w:p>
      <w:pPr>
        <w:pStyle w:val="Prompt"/>
      </w:pPr>
      <w:r>
        <w:t>SEGURIDAD</w:t>
      </w:r>
    </w:p>
    <w:p>
      <w:pPr>
        <w:pStyle w:val="Prompt"/>
      </w:pPr>
      <w:r>
        <w:t>El enfoque debe ser defensivo y arquitectónico. Documenta propiedades de seguridad, superficie de ataque, mecanismos de autenticación, cifrado, integridad, replay protection, segmentación, logging, detección y hardening. Relaciona, cuando aporte valor, protocolos y arquitecturas con marcos de seguridad reconocidos como NIST Zero Trust y con catálogos defensivos como MITRE ATT&amp;CK.</w:t>
      </w:r>
    </w:p>
    <w:p/>
    <w:p>
      <w:pPr>
        <w:pStyle w:val="Prompt"/>
      </w:pPr>
      <w:r>
        <w:t>INVESTIGACIÓN POR FASES</w:t>
      </w:r>
    </w:p>
    <w:p>
      <w:pPr>
        <w:pStyle w:val="Prompt"/>
      </w:pPr>
      <w:r>
        <w:t>Entrega un plan con fases, subtareas, dependencias y criterios de salida. Como mínimo:</w:t>
      </w:r>
    </w:p>
    <w:p>
      <w:pPr>
        <w:pStyle w:val="Prompt"/>
      </w:pPr>
      <w:r>
        <w:t>F0 alcance y taxonomía;</w:t>
      </w:r>
    </w:p>
    <w:p>
      <w:pPr>
        <w:pStyle w:val="Prompt"/>
      </w:pPr>
      <w:r>
        <w:t>F1 fuentes y registros;</w:t>
      </w:r>
    </w:p>
    <w:p>
      <w:pPr>
        <w:pStyle w:val="Prompt"/>
      </w:pPr>
      <w:r>
        <w:t>F2 dispositivos y tipos de red;</w:t>
      </w:r>
    </w:p>
    <w:p>
      <w:pPr>
        <w:pStyle w:val="Prompt"/>
      </w:pPr>
      <w:r>
        <w:t>F3 inventario maestro de protocolos;</w:t>
      </w:r>
    </w:p>
    <w:p>
      <w:pPr>
        <w:pStyle w:val="Prompt"/>
      </w:pPr>
      <w:r>
        <w:t>F4 profundización por protocolo;</w:t>
      </w:r>
    </w:p>
    <w:p>
      <w:pPr>
        <w:pStyle w:val="Prompt"/>
      </w:pPr>
      <w:r>
        <w:t>F5 mensajes y formatos;</w:t>
      </w:r>
    </w:p>
    <w:p>
      <w:pPr>
        <w:pStyle w:val="Prompt"/>
      </w:pPr>
      <w:r>
        <w:t>F6 seguridad/operabilidad/observabilidad;</w:t>
      </w:r>
    </w:p>
    <w:p>
      <w:pPr>
        <w:pStyle w:val="Prompt"/>
      </w:pPr>
      <w:r>
        <w:t>F7 dominios especiales y militares públicos;</w:t>
      </w:r>
    </w:p>
    <w:p>
      <w:pPr>
        <w:pStyle w:val="Prompt"/>
      </w:pPr>
      <w:r>
        <w:t>F8 validación y auditoría;</w:t>
      </w:r>
    </w:p>
    <w:p>
      <w:pPr>
        <w:pStyle w:val="Prompt"/>
      </w:pPr>
      <w:r>
        <w:t>F9 especificación de producto.</w:t>
      </w:r>
    </w:p>
    <w:p/>
    <w:p>
      <w:pPr>
        <w:pStyle w:val="Prompt"/>
      </w:pPr>
      <w:r>
        <w:t>ENTREGABLES DE INVESTIGACIÓN</w:t>
      </w:r>
    </w:p>
    <w:p>
      <w:pPr>
        <w:pStyle w:val="Prompt"/>
      </w:pPr>
      <w:r>
        <w:t>Debes producir plantillas para:</w:t>
      </w:r>
    </w:p>
    <w:p>
      <w:pPr>
        <w:pStyle w:val="Prompt"/>
      </w:pPr>
      <w:r>
        <w:t>- ficha de protocolo;</w:t>
      </w:r>
    </w:p>
    <w:p>
      <w:pPr>
        <w:pStyle w:val="Prompt"/>
      </w:pPr>
      <w:r>
        <w:t>- ficha de dispositivo;</w:t>
      </w:r>
    </w:p>
    <w:p>
      <w:pPr>
        <w:pStyle w:val="Prompt"/>
      </w:pPr>
      <w:r>
        <w:t>- ficha de tipo de red;</w:t>
      </w:r>
    </w:p>
    <w:p>
      <w:pPr>
        <w:pStyle w:val="Prompt"/>
      </w:pPr>
      <w:r>
        <w:t>- ficha de estándar;</w:t>
      </w:r>
    </w:p>
    <w:p>
      <w:pPr>
        <w:pStyle w:val="Prompt"/>
      </w:pPr>
      <w:r>
        <w:t>- ficha de mensaje/PDU;</w:t>
      </w:r>
    </w:p>
    <w:p>
      <w:pPr>
        <w:pStyle w:val="Prompt"/>
      </w:pPr>
      <w:r>
        <w:t>- ficha de campo;</w:t>
      </w:r>
    </w:p>
    <w:p>
      <w:pPr>
        <w:pStyle w:val="Prompt"/>
      </w:pPr>
      <w:r>
        <w:t>- registro de fuente;</w:t>
      </w:r>
    </w:p>
    <w:p>
      <w:pPr>
        <w:pStyle w:val="Prompt"/>
      </w:pPr>
      <w:r>
        <w:t>- matriz de dependencias;</w:t>
      </w:r>
    </w:p>
    <w:p>
      <w:pPr>
        <w:pStyle w:val="Prompt"/>
      </w:pPr>
      <w:r>
        <w:t>- matriz de encapsulación;</w:t>
      </w:r>
    </w:p>
    <w:p>
      <w:pPr>
        <w:pStyle w:val="Prompt"/>
      </w:pPr>
      <w:r>
        <w:t>- matriz de interoperabilidad;</w:t>
      </w:r>
    </w:p>
    <w:p>
      <w:pPr>
        <w:pStyle w:val="Prompt"/>
      </w:pPr>
      <w:r>
        <w:t>- matriz de cobertura;</w:t>
      </w:r>
    </w:p>
    <w:p>
      <w:pPr>
        <w:pStyle w:val="Prompt"/>
      </w:pPr>
      <w:r>
        <w:t>- registro de incertidumbres y contradicciones;</w:t>
      </w:r>
    </w:p>
    <w:p>
      <w:pPr>
        <w:pStyle w:val="Prompt"/>
      </w:pPr>
      <w:r>
        <w:t>- catálogo de diagramas.</w:t>
      </w:r>
    </w:p>
    <w:p/>
    <w:p>
      <w:pPr>
        <w:pStyle w:val="Prompt"/>
      </w:pPr>
      <w:r>
        <w:t>DECISIONES TECNOLÓGICAS</w:t>
      </w:r>
    </w:p>
    <w:p>
      <w:pPr>
        <w:pStyle w:val="Prompt"/>
      </w:pPr>
      <w:r>
        <w:t>Realiza una comparativa actual de, como mínimo, Avalonia/.NET, Tauri/Rust/web, Electron/TypeScript, WPF/.NET y Qt. Evalúa: multiplataforma, rendimiento, consumo, facilidad de UI avanzada, gráficos/grafos, acceso a filesystem, integración con bases de datos, mantenimiento, testing, empaquetado, seguridad, ecosistema y adecuación al proyecto. Considera como referencia de primera elección una arquitectura C#/.NET + Avalonia si resulta coherente, pero no la aceptes por dogma: justifica la decisión con una matriz ponderada.</w:t>
      </w:r>
    </w:p>
    <w:p/>
    <w:p>
      <w:pPr>
        <w:pStyle w:val="Prompt"/>
      </w:pPr>
      <w:r>
        <w:t>ARQUITECTURA DE DATOS</w:t>
      </w:r>
    </w:p>
    <w:p>
      <w:pPr>
        <w:pStyle w:val="Prompt"/>
      </w:pPr>
      <w:r>
        <w:t>Propón un modelo de dominio para entidades tales como Protocol, Standard, Version, MessageType, Field, PDU, Layer, Plane, Device, NetworkType, AddressingScheme, Implementation, Source, Capture, Diagram, SecurityMechanism y Relationship. Diseña claves, relaciones, versionado y trazabilidad.</w:t>
      </w:r>
    </w:p>
    <w:p/>
    <w:p>
      <w:pPr>
        <w:pStyle w:val="Prompt"/>
      </w:pPr>
      <w:r>
        <w:t>DATOS ACTUALIZABLES</w:t>
      </w:r>
    </w:p>
    <w:p>
      <w:pPr>
        <w:pStyle w:val="Prompt"/>
      </w:pPr>
      <w:r>
        <w:t>Distingue entre:</w:t>
      </w:r>
    </w:p>
    <w:p>
      <w:pPr>
        <w:pStyle w:val="Prompt"/>
      </w:pPr>
      <w:r>
        <w:t>- ejecutable de la aplicación;</w:t>
      </w:r>
    </w:p>
    <w:p>
      <w:pPr>
        <w:pStyle w:val="Prompt"/>
      </w:pPr>
      <w:r>
        <w:t>- base de conocimiento;</w:t>
      </w:r>
    </w:p>
    <w:p>
      <w:pPr>
        <w:pStyle w:val="Prompt"/>
      </w:pPr>
      <w:r>
        <w:t>- fuentes descargadas/caché;</w:t>
      </w:r>
    </w:p>
    <w:p>
      <w:pPr>
        <w:pStyle w:val="Prompt"/>
      </w:pPr>
      <w:r>
        <w:t>- índices de búsqueda;</w:t>
      </w:r>
    </w:p>
    <w:p>
      <w:pPr>
        <w:pStyle w:val="Prompt"/>
      </w:pPr>
      <w:r>
        <w:t>- assets de diagramas.</w:t>
      </w:r>
    </w:p>
    <w:p>
      <w:pPr>
        <w:pStyle w:val="Prompt"/>
      </w:pPr>
      <w:r>
        <w:t>La actualización del conocimiento debe poder realizarse sin recompilar todo el ejecutable.</w:t>
      </w:r>
    </w:p>
    <w:p/>
    <w:p>
      <w:pPr>
        <w:pStyle w:val="Prompt"/>
      </w:pPr>
      <w:r>
        <w:t>CAPTURAS Y OBSERVABILIDAD</w:t>
      </w:r>
    </w:p>
    <w:p>
      <w:pPr>
        <w:pStyle w:val="Prompt"/>
      </w:pPr>
      <w:r>
        <w:t>Investiga cómo integrar o al menos interoperar con formatos PCAP/PCAPNG y cómo enlazar un paquete real con la ficha del protocolo. Usa la disección por capas de Wireshark como referencia conceptual, pero no asumas que la aplicación debe embebir Wireshark.</w:t>
      </w:r>
    </w:p>
    <w:p/>
    <w:p>
      <w:pPr>
        <w:pStyle w:val="Prompt"/>
      </w:pPr>
      <w:r>
        <w:t>CALIDAD</w:t>
      </w:r>
    </w:p>
    <w:p>
      <w:pPr>
        <w:pStyle w:val="Prompt"/>
      </w:pPr>
      <w:r>
        <w:t>Define controles automáticos y manuales:</w:t>
      </w:r>
    </w:p>
    <w:p>
      <w:pPr>
        <w:pStyle w:val="Prompt"/>
      </w:pPr>
      <w:r>
        <w:t>- validación de esquemas;</w:t>
      </w:r>
    </w:p>
    <w:p>
      <w:pPr>
        <w:pStyle w:val="Prompt"/>
      </w:pPr>
      <w:r>
        <w:t>- enlaces rotos;</w:t>
      </w:r>
    </w:p>
    <w:p>
      <w:pPr>
        <w:pStyle w:val="Prompt"/>
      </w:pPr>
      <w:r>
        <w:t>- fuentes obsoletas;</w:t>
      </w:r>
    </w:p>
    <w:p>
      <w:pPr>
        <w:pStyle w:val="Prompt"/>
      </w:pPr>
      <w:r>
        <w:t>- duplicados;</w:t>
      </w:r>
    </w:p>
    <w:p>
      <w:pPr>
        <w:pStyle w:val="Prompt"/>
      </w:pPr>
      <w:r>
        <w:t>- contradicciones;</w:t>
      </w:r>
    </w:p>
    <w:p>
      <w:pPr>
        <w:pStyle w:val="Prompt"/>
      </w:pPr>
      <w:r>
        <w:t>- campos sin descripción;</w:t>
      </w:r>
    </w:p>
    <w:p>
      <w:pPr>
        <w:pStyle w:val="Prompt"/>
      </w:pPr>
      <w:r>
        <w:t>- protocolos sin fuente primaria;</w:t>
      </w:r>
    </w:p>
    <w:p>
      <w:pPr>
        <w:pStyle w:val="Prompt"/>
      </w:pPr>
      <w:r>
        <w:t>- diagramas no regenerables;</w:t>
      </w:r>
    </w:p>
    <w:p>
      <w:pPr>
        <w:pStyle w:val="Prompt"/>
      </w:pPr>
      <w:r>
        <w:t>- errores de nomenclatura;</w:t>
      </w:r>
    </w:p>
    <w:p>
      <w:pPr>
        <w:pStyle w:val="Prompt"/>
      </w:pPr>
      <w:r>
        <w:t>- regresiones del dataset;</w:t>
      </w:r>
    </w:p>
    <w:p>
      <w:pPr>
        <w:pStyle w:val="Prompt"/>
      </w:pPr>
      <w:r>
        <w:t>- integridad referencial.</w:t>
      </w:r>
    </w:p>
    <w:p/>
    <w:p>
      <w:pPr>
        <w:pStyle w:val="Prompt"/>
      </w:pPr>
      <w:r>
        <w:t>FORMATO DE TU RESPUESTA</w:t>
      </w:r>
    </w:p>
    <w:p>
      <w:pPr>
        <w:pStyle w:val="Prompt"/>
      </w:pPr>
      <w:r>
        <w:t>No saltes directamente al diseño de pantallas. Devuelve primero, y con mucho detalle:</w:t>
      </w:r>
    </w:p>
    <w:p>
      <w:pPr>
        <w:pStyle w:val="Prompt"/>
      </w:pPr>
      <w:r>
        <w:t>A. Resumen ejecutivo.</w:t>
      </w:r>
    </w:p>
    <w:p>
      <w:pPr>
        <w:pStyle w:val="Prompt"/>
      </w:pPr>
      <w:r>
        <w:t>B. Principios y límites del proyecto.</w:t>
      </w:r>
    </w:p>
    <w:p>
      <w:pPr>
        <w:pStyle w:val="Prompt"/>
      </w:pPr>
      <w:r>
        <w:t>C. Mapa completo de dominios de investigación.</w:t>
      </w:r>
    </w:p>
    <w:p>
      <w:pPr>
        <w:pStyle w:val="Prompt"/>
      </w:pPr>
      <w:r>
        <w:t>D. Registro de organizaciones/autoridades y fuentes maestras.</w:t>
      </w:r>
    </w:p>
    <w:p>
      <w:pPr>
        <w:pStyle w:val="Prompt"/>
      </w:pPr>
      <w:r>
        <w:t>E. Taxonomía propuesta.</w:t>
      </w:r>
    </w:p>
    <w:p>
      <w:pPr>
        <w:pStyle w:val="Prompt"/>
      </w:pPr>
      <w:r>
        <w:t>F. Esquema de datos y plantillas de fichas.</w:t>
      </w:r>
    </w:p>
    <w:p>
      <w:pPr>
        <w:pStyle w:val="Prompt"/>
      </w:pPr>
      <w:r>
        <w:t>G. Estrategia para aproximarse a la exhaustividad.</w:t>
      </w:r>
    </w:p>
    <w:p>
      <w:pPr>
        <w:pStyle w:val="Prompt"/>
      </w:pPr>
      <w:r>
        <w:t>H. Plan de investigación fase a fase, con tareas y dependencias.</w:t>
      </w:r>
    </w:p>
    <w:p>
      <w:pPr>
        <w:pStyle w:val="Prompt"/>
      </w:pPr>
      <w:r>
        <w:t>I. Matriz de calidad, evidencia y trazabilidad.</w:t>
      </w:r>
    </w:p>
    <w:p>
      <w:pPr>
        <w:pStyle w:val="Prompt"/>
      </w:pPr>
      <w:r>
        <w:t>J. Política para protocolos históricos, propietarios, experimentales y militares/públicos.</w:t>
      </w:r>
    </w:p>
    <w:p>
      <w:pPr>
        <w:pStyle w:val="Prompt"/>
      </w:pPr>
      <w:r>
        <w:t>K. Matriz comparativa de tecnologías.</w:t>
      </w:r>
    </w:p>
    <w:p>
      <w:pPr>
        <w:pStyle w:val="Prompt"/>
      </w:pPr>
      <w:r>
        <w:t>L. Recomendación tecnológica argumentada.</w:t>
      </w:r>
    </w:p>
    <w:p>
      <w:pPr>
        <w:pStyle w:val="Prompt"/>
      </w:pPr>
      <w:r>
        <w:t>M. Riesgos, lagunas y decisiones que aún no deben cerrarse.</w:t>
      </w:r>
    </w:p>
    <w:p>
      <w:pPr>
        <w:pStyle w:val="Prompt"/>
      </w:pPr>
      <w:r>
        <w:t>N. Criterios de aceptación del plan de investigación.</w:t>
      </w:r>
    </w:p>
    <w:p>
      <w:pPr>
        <w:pStyle w:val="Prompt"/>
      </w:pPr>
      <w:r>
        <w:t>O. Un segundo prompt, separado, para que una futura sesión de IA convierta este plan validado en un plan detallado de arquitectura, UX/UI, implementación, pruebas y distribución.</w:t>
      </w:r>
    </w:p>
    <w:p/>
    <w:p>
      <w:pPr>
        <w:pStyle w:val="Prompt"/>
      </w:pPr>
      <w:r>
        <w:t>REGLAS DE CONDUCTA DEL MODELO</w:t>
      </w:r>
    </w:p>
    <w:p>
      <w:pPr>
        <w:pStyle w:val="Prompt"/>
      </w:pPr>
      <w:r>
        <w:t>- No inventes estándares.</w:t>
      </w:r>
    </w:p>
    <w:p>
      <w:pPr>
        <w:pStyle w:val="Prompt"/>
      </w:pPr>
      <w:r>
        <w:t>- No atribuyas una especificación a una organización incorrecta.</w:t>
      </w:r>
    </w:p>
    <w:p>
      <w:pPr>
        <w:pStyle w:val="Prompt"/>
      </w:pPr>
      <w:r>
        <w:t>- No confundas protocolo con servicio o aplicación.</w:t>
      </w:r>
    </w:p>
    <w:p>
      <w:pPr>
        <w:pStyle w:val="Prompt"/>
      </w:pPr>
      <w:r>
        <w:t>- No confundas puerto con protocolo.</w:t>
      </w:r>
    </w:p>
    <w:p>
      <w:pPr>
        <w:pStyle w:val="Prompt"/>
      </w:pPr>
      <w:r>
        <w:t>- No confundas una implementación con el estándar.</w:t>
      </w:r>
    </w:p>
    <w:p>
      <w:pPr>
        <w:pStyle w:val="Prompt"/>
      </w:pPr>
      <w:r>
        <w:t>- No atribuyas a OSI una exactitud que no tenga en todas las arquitecturas reales.</w:t>
      </w:r>
    </w:p>
    <w:p>
      <w:pPr>
        <w:pStyle w:val="Prompt"/>
      </w:pPr>
      <w:r>
        <w:t>- Identifica las diferencias entre especificación y práctica de campo.</w:t>
      </w:r>
    </w:p>
    <w:p>
      <w:pPr>
        <w:pStyle w:val="Prompt"/>
      </w:pPr>
      <w:r>
        <w:t>- Marca incertidumbre explícitamente.</w:t>
      </w:r>
    </w:p>
    <w:p>
      <w:pPr>
        <w:pStyle w:val="Prompt"/>
      </w:pPr>
      <w:r>
        <w:t>- Usa fechas absolutas al describir vigencia.</w:t>
      </w:r>
    </w:p>
    <w:p>
      <w:pPr>
        <w:pStyle w:val="Prompt"/>
      </w:pPr>
      <w:r>
        <w:t>- Cuando una especificación haya cambiado, registra la versión concreta.</w:t>
      </w:r>
    </w:p>
    <w:p>
      <w:pPr>
        <w:pStyle w:val="Prompt"/>
      </w:pPr>
      <w:r>
        <w:t>- Separa hechos, inferencias y recomendaciones.</w:t>
      </w:r>
    </w:p>
    <w:p>
      <w:pPr>
        <w:pStyle w:val="Prompt"/>
      </w:pPr>
      <w:r>
        <w:t>- No cierres el universo de protocolos basándote en una sola fuente.</w:t>
      </w:r>
    </w:p>
    <w:p>
      <w:pPr>
        <w:pStyle w:val="Prompt"/>
      </w:pPr>
      <w:r>
        <w:t>- Prefiere datos estructurados y regenerables frente a texto duplicado.</w:t>
      </w:r>
    </w:p>
    <w:p>
      <w:pPr>
        <w:pStyle w:val="Prompt"/>
      </w:pPr>
      <w:r>
        <w:t>- Piensa en la aplicación como un sistema de conocimiento que debe poder actualizarse durante años.</w:t>
      </w:r>
    </w:p>
    <w:p/>
    <w:p>
      <w:pPr>
        <w:pStyle w:val="Prompt"/>
      </w:pPr>
      <w:r>
        <w:t>RESULTADO FINAL ESPERADO</w:t>
      </w:r>
    </w:p>
    <w:p>
      <w:pPr>
        <w:pStyle w:val="Prompt"/>
      </w:pPr>
      <w:r>
        <w:t>El resultado de esta fase debe ser suficientemente preciso para que otro equipo pueda implementar la aplicación sin tener que volver a descubrir qué investigar, qué fuentes consultar, qué entidades almacenar, qué criterios de calidad aplicar, qué diagramas construir y cómo decidir si una ficha técnica está completa.</w:t>
      </w:r>
    </w:p>
    <w:p>
      <w:pPr>
        <w:pStyle w:val="Heading1"/>
      </w:pPr>
      <w:r>
        <w:t>12. Criterios de aceptación del plan resultante</w:t>
      </w:r>
    </w:p>
    <w:p>
      <w:pPr>
        <w:pStyle w:val="ListBullet"/>
      </w:pPr>
      <w:r>
        <w:t>No debe comenzar por una lista arbitraria de protocolos. Debe explicar primero de dónde sale el universo a investigar.</w:t>
      </w:r>
    </w:p>
    <w:p>
      <w:pPr>
        <w:pStyle w:val="ListBullet"/>
      </w:pPr>
      <w:r>
        <w:t>Debe existir una estrategia de sincronización con registros oficiales y de control de versiones.</w:t>
      </w:r>
    </w:p>
    <w:p>
      <w:pPr>
        <w:pStyle w:val="ListBullet"/>
      </w:pPr>
      <w:r>
        <w:t>Cada protocolo debe tener un esquema de ficha que admita protocolos muy distintos entre sí.</w:t>
      </w:r>
    </w:p>
    <w:p>
      <w:pPr>
        <w:pStyle w:val="ListBullet"/>
      </w:pPr>
      <w:r>
        <w:t>Debe quedar claro qué se considera evidencia suficiente y cómo se expresa la incertidumbre.</w:t>
      </w:r>
    </w:p>
    <w:p>
      <w:pPr>
        <w:pStyle w:val="ListBullet"/>
      </w:pPr>
      <w:r>
        <w:t>Debe existir una matriz para localizar rápidamente qué capas, planos, dispositivos y mensajes intervienen en una comunicación.</w:t>
      </w:r>
    </w:p>
    <w:p>
      <w:pPr>
        <w:pStyle w:val="ListBullet"/>
      </w:pPr>
      <w:r>
        <w:t>Debe poder representarse una comunicación desde la intención de aplicación hasta el medio y el retorno, incluyendo encapsulación y cambios de PDU.</w:t>
      </w:r>
    </w:p>
    <w:p>
      <w:pPr>
        <w:pStyle w:val="ListBullet"/>
      </w:pPr>
      <w:r>
        <w:t>Debe distinguir información educativa de detalles de implementación y de configuración operacional.</w:t>
      </w:r>
    </w:p>
    <w:p>
      <w:pPr>
        <w:pStyle w:val="ListBullet"/>
      </w:pPr>
      <w:r>
        <w:t>Debe incluir un plan de mantenimiento: actualización de estándares, nuevas extensiones, deprecaciones y auditorías.</w:t>
      </w:r>
    </w:p>
    <w:p>
      <w:pPr>
        <w:pStyle w:val="ListBullet"/>
      </w:pPr>
      <w:r>
        <w:t>Debe terminar con una especificación lista para convertirse en backlog técnico, pero sin empezar prematuramente a programar.</w:t>
      </w:r>
    </w:p>
    <w:p>
      <w:r>
        <w:br w:type="page"/>
      </w:r>
    </w:p>
    <w:p>
      <w:pPr>
        <w:pStyle w:val="Heading1"/>
      </w:pPr>
      <w:r>
        <w:t>13. Fuentes de referencia verificadas para esta propuesta</w:t>
      </w:r>
    </w:p>
    <w:p>
      <w:r>
        <w:t>Estas fuentes se han consultado para fundamentar las decisiones del presente documento. El futuro pipeline de investigación deberá añadir muchas más y registrar sus versiones/fechas de consulta.</w:t>
      </w:r>
    </w:p>
    <w:p>
      <w:r>
        <w:rPr>
          <w:b/>
        </w:rPr>
        <w:t>IANA — Service Name and Transport Protocol Port Number Registry</w:t>
      </w:r>
    </w:p>
    <w:p>
      <w:pPr>
        <w:ind w:left="288"/>
      </w:pPr>
      <w:r>
        <w:t>Registro oficial de nombres de servicios y puertos; última actualización indicada: 17-08-2026. También contiene la advertencia de que un puerto registrado no demuestra la naturaleza legítima del tráfico.</w:t>
      </w:r>
    </w:p>
    <w:p>
      <w:r>
        <w:t xml:space="preserve">Fuente: </w:t>
      </w:r>
      <w:hyperlink r:id="rId11">
        <w:r>
          <w:rPr>
            <w:color w:val="0563C1"/>
            <w:u w:val="single"/>
          </w:rPr>
          <w:t>https://www.iana.org/assignments/service-names-port-numbers</w:t>
        </w:r>
      </w:hyperlink>
    </w:p>
    <w:p>
      <w:r>
        <w:rPr>
          <w:b/>
        </w:rPr>
        <w:t>RFC Editor — RFC 9114 HTTP/3</w:t>
      </w:r>
    </w:p>
    <w:p>
      <w:pPr>
        <w:ind w:left="288"/>
      </w:pPr>
      <w:r>
        <w:t>Ejemplo de estándar IETF actual: HTTP/3 sobre QUIC, con mapeo de semántica HTTP sobre un transporte QUIC.</w:t>
      </w:r>
    </w:p>
    <w:p>
      <w:r>
        <w:t xml:space="preserve">Fuente: </w:t>
      </w:r>
      <w:hyperlink r:id="rId12">
        <w:r>
          <w:rPr>
            <w:color w:val="0563C1"/>
            <w:u w:val="single"/>
          </w:rPr>
          <w:t>https://www.rfc-editor.org/info/rfc9114/</w:t>
        </w:r>
      </w:hyperlink>
    </w:p>
    <w:p>
      <w:r>
        <w:rPr>
          <w:b/>
        </w:rPr>
        <w:t>Wireshark Developer’s Guide</w:t>
      </w:r>
    </w:p>
    <w:p>
      <w:pPr>
        <w:ind w:left="288"/>
      </w:pPr>
      <w:r>
        <w:t>Referencia para disección de protocolos, reensamblado, conversaciones y taps.</w:t>
      </w:r>
    </w:p>
    <w:p>
      <w:r>
        <w:t xml:space="preserve">Fuente: </w:t>
      </w:r>
      <w:hyperlink r:id="rId13">
        <w:r>
          <w:rPr>
            <w:color w:val="0563C1"/>
            <w:u w:val="single"/>
          </w:rPr>
          <w:t>https://www.wireshark.org/docs/wsdg_html/</w:t>
        </w:r>
      </w:hyperlink>
    </w:p>
    <w:p>
      <w:r>
        <w:rPr>
          <w:b/>
        </w:rPr>
        <w:t>NIST SP 800-207 — Zero Trust Architecture</w:t>
      </w:r>
    </w:p>
    <w:p>
      <w:pPr>
        <w:ind w:left="288"/>
      </w:pPr>
      <w:r>
        <w:t>Marco de arquitectura Zero Trust y autenticación/autorización explícitas.</w:t>
      </w:r>
    </w:p>
    <w:p>
      <w:r>
        <w:t xml:space="preserve">Fuente: </w:t>
      </w:r>
      <w:hyperlink r:id="rId14">
        <w:r>
          <w:rPr>
            <w:color w:val="0563C1"/>
            <w:u w:val="single"/>
          </w:rPr>
          <w:t>https://csrc.nist.gov/pubs/sp/800/207/final</w:t>
        </w:r>
      </w:hyperlink>
    </w:p>
    <w:p>
      <w:r>
        <w:rPr>
          <w:b/>
        </w:rPr>
        <w:t>MITRE ATT&amp;CK</w:t>
      </w:r>
    </w:p>
    <w:p>
      <w:pPr>
        <w:ind w:left="288"/>
      </w:pPr>
      <w:r>
        <w:t>Base de conocimiento de tácticas y técnicas de adversarios para defensa informada por amenazas.</w:t>
      </w:r>
    </w:p>
    <w:p>
      <w:r>
        <w:t xml:space="preserve">Fuente: </w:t>
      </w:r>
      <w:hyperlink r:id="rId15">
        <w:r>
          <w:rPr>
            <w:color w:val="0563C1"/>
            <w:u w:val="single"/>
          </w:rPr>
          <w:t>https://attack.mitre.org/</w:t>
        </w:r>
      </w:hyperlink>
    </w:p>
    <w:p>
      <w:r>
        <w:rPr>
          <w:b/>
        </w:rPr>
        <w:t>DLA ASSIST — MIL-STD-188</w:t>
      </w:r>
    </w:p>
    <w:p>
      <w:pPr>
        <w:ind w:left="288"/>
      </w:pPr>
      <w:r>
        <w:t>Estándar activo de diseño/ingeniería para comunicaciones tácticas; documento fechado 05-06-2026 según registro consultado.</w:t>
      </w:r>
    </w:p>
    <w:p>
      <w:r>
        <w:t xml:space="preserve">Fuente: </w:t>
      </w:r>
      <w:hyperlink r:id="rId16">
        <w:r>
          <w:rPr>
            <w:color w:val="0563C1"/>
            <w:u w:val="single"/>
          </w:rPr>
          <w:t>https://quicksearch.dla.mil/qsDocDetails.aspx?ident_number=35582</w:t>
        </w:r>
      </w:hyperlink>
    </w:p>
    <w:p>
      <w:r>
        <w:rPr>
          <w:b/>
        </w:rPr>
        <w:t>DLA ASSIST — MIL-STD-2045</w:t>
      </w:r>
    </w:p>
    <w:p>
      <w:pPr>
        <w:ind w:left="288"/>
      </w:pPr>
      <w:r>
        <w:t>Estándar de transferencia de datos sin conexión para intercambio digital en redes tácticas/C4I.</w:t>
      </w:r>
    </w:p>
    <w:p>
      <w:r>
        <w:t xml:space="preserve">Fuente: </w:t>
      </w:r>
      <w:hyperlink r:id="rId17">
        <w:r>
          <w:rPr>
            <w:color w:val="0563C1"/>
            <w:u w:val="single"/>
          </w:rPr>
          <w:t>https://quicksearch.dla.mil/qsDocDetails.aspx?ident_number=117743</w:t>
        </w:r>
      </w:hyperlink>
    </w:p>
    <w:p>
      <w:r>
        <w:rPr>
          <w:b/>
        </w:rPr>
        <w:t>DLA ASSIST — MIL-STD-6020</w:t>
      </w:r>
    </w:p>
    <w:p>
      <w:pPr>
        <w:ind w:left="288"/>
      </w:pPr>
      <w:r>
        <w:t>Interoperabilidad y forwarding entre Tactical Data Links.</w:t>
      </w:r>
    </w:p>
    <w:p>
      <w:r>
        <w:t xml:space="preserve">Fuente: </w:t>
      </w:r>
      <w:hyperlink r:id="rId18">
        <w:r>
          <w:rPr>
            <w:color w:val="0563C1"/>
            <w:u w:val="single"/>
          </w:rPr>
          <w:t>https://quicksearch.dla.mil/qsDocDetails.aspx?ident_number=215906</w:t>
        </w:r>
      </w:hyperlink>
    </w:p>
    <w:p>
      <w:r>
        <w:rPr>
          <w:b/>
        </w:rPr>
        <w:t>Avalonia Docs</w:t>
      </w:r>
    </w:p>
    <w:p>
      <w:pPr>
        <w:ind w:left="288"/>
      </w:pPr>
      <w:r>
        <w:t>Framework .NET cross-platform con XAML y renderer propio; soporte de escritorio multiplataforma.</w:t>
      </w:r>
    </w:p>
    <w:p>
      <w:r>
        <w:t xml:space="preserve">Fuente: </w:t>
      </w:r>
      <w:hyperlink r:id="rId19">
        <w:r>
          <w:rPr>
            <w:color w:val="0563C1"/>
            <w:u w:val="single"/>
          </w:rPr>
          <w:t>https://docs.avaloniaui.net/docs/get-started/</w:t>
        </w:r>
      </w:hyperlink>
    </w:p>
    <w:p>
      <w:r>
        <w:rPr>
          <w:b/>
        </w:rPr>
        <w:t>Avalonia Supported Platforms</w:t>
      </w:r>
    </w:p>
    <w:p>
      <w:pPr>
        <w:ind w:left="288"/>
      </w:pPr>
      <w:r>
        <w:t>Detalle actual de plataformas y requisitos de .NET.</w:t>
      </w:r>
    </w:p>
    <w:p>
      <w:r>
        <w:t xml:space="preserve">Fuente: </w:t>
      </w:r>
      <w:hyperlink r:id="rId20">
        <w:r>
          <w:rPr>
            <w:color w:val="0563C1"/>
            <w:u w:val="single"/>
          </w:rPr>
          <w:t>https://docs.avaloniaui.net/docs/supported-platforms</w:t>
        </w:r>
      </w:hyperlink>
    </w:p>
    <w:p>
      <w:r>
        <w:rPr>
          <w:b/>
        </w:rPr>
        <w:t>Electron Docs</w:t>
      </w:r>
    </w:p>
    <w:p>
      <w:pPr>
        <w:ind w:left="288"/>
      </w:pPr>
      <w:r>
        <w:t>Framework de escritorio basado en Chromium + Node.js y código JavaScript/HTML/CSS multiplataforma.</w:t>
      </w:r>
    </w:p>
    <w:p>
      <w:r>
        <w:t xml:space="preserve">Fuente: </w:t>
      </w:r>
      <w:hyperlink r:id="rId21">
        <w:r>
          <w:rPr>
            <w:color w:val="0563C1"/>
            <w:u w:val="single"/>
          </w:rPr>
          <w:t>https://www.electronjs.org/docs/latest/</w:t>
        </w:r>
      </w:hyperlink>
    </w:p>
    <w:p>
      <w:pPr>
        <w:spacing w:before="240"/>
      </w:pPr>
      <w:r>
        <w:rPr>
          <w:b/>
        </w:rPr>
        <w:t xml:space="preserve">Nota metodológica: </w:t>
      </w:r>
      <w:r>
        <w:t>La fecha de referencia de este documento es el 26 de agosto de 2026. Los registros vivos deben tratarse como datos versionables: sus estados, fechas, números de puerto, versiones y disponibilidad pública pueden cambiar.</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trabajo · 26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MASTER PROMPT · INVESTIGACIÓN Y DISEÑO DE UNA PLATAFORMA DE REFERENCIA SOBRE REDES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C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F9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60"/>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ana.org/assignments/service-names-port-numbers" TargetMode="External"/><Relationship Id="rId12" Type="http://schemas.openxmlformats.org/officeDocument/2006/relationships/hyperlink" Target="https://www.rfc-editor.org/info/rfc9114/" TargetMode="External"/><Relationship Id="rId13" Type="http://schemas.openxmlformats.org/officeDocument/2006/relationships/hyperlink" Target="https://www.wireshark.org/docs/wsdg_html/" TargetMode="External"/><Relationship Id="rId14" Type="http://schemas.openxmlformats.org/officeDocument/2006/relationships/hyperlink" Target="https://csrc.nist.gov/pubs/sp/800/207/final" TargetMode="External"/><Relationship Id="rId15" Type="http://schemas.openxmlformats.org/officeDocument/2006/relationships/hyperlink" Target="https://attack.mitre.org/" TargetMode="External"/><Relationship Id="rId16" Type="http://schemas.openxmlformats.org/officeDocument/2006/relationships/hyperlink" Target="https://quicksearch.dla.mil/qsDocDetails.aspx?ident_number=35582" TargetMode="External"/><Relationship Id="rId17" Type="http://schemas.openxmlformats.org/officeDocument/2006/relationships/hyperlink" Target="https://quicksearch.dla.mil/qsDocDetails.aspx?ident_number=117743" TargetMode="External"/><Relationship Id="rId18" Type="http://schemas.openxmlformats.org/officeDocument/2006/relationships/hyperlink" Target="https://quicksearch.dla.mil/qsDocDetails.aspx?ident_number=215906" TargetMode="External"/><Relationship Id="rId19" Type="http://schemas.openxmlformats.org/officeDocument/2006/relationships/hyperlink" Target="https://docs.avaloniaui.net/docs/get-started/" TargetMode="External"/><Relationship Id="rId20" Type="http://schemas.openxmlformats.org/officeDocument/2006/relationships/hyperlink" Target="https://docs.avaloniaui.net/docs/supported-platforms" TargetMode="External"/><Relationship Id="rId21" Type="http://schemas.openxmlformats.org/officeDocument/2006/relationships/hyperlink" Target="https://www.electronjs.org/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Prompt para una Plataforma de Referencia sobre Redes</dc:title>
  <dc:subject>Plan maestro de investigación, documentación y tecnología</dc:subject>
  <dc:creator>OpenAI</dc:creator>
  <cp:keywords>redes, protocolos, investigación, documentación, escritorio, Avalonia, C#, IANA, IETF, Wireshark, NIST</cp:keywords>
  <dc:description>generated by python-docx</dc:description>
  <cp:lastModifiedBy/>
  <cp:revision>1</cp:revision>
  <dcterms:created xsi:type="dcterms:W3CDTF">2013-12-23T23:15:00Z</dcterms:created>
  <dcterms:modified xsi:type="dcterms:W3CDTF">2013-12-23T23:15:00Z</dcterms:modified>
  <cp:category/>
</cp:coreProperties>
</file>