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>
      <w:pPr>
        <w:pStyle w:val="ConsPlusNormal"/>
        <w:ind w:left="0" w:firstLine="0"/>
        <w:jc w:val="both"/>
        <w:outlineLvl w:val="0"/>
      </w:pPr>
    </w:p>
    <w:p>
      <w:pPr>
        <w:pStyle w:val="ConsPlusTitle"/>
        <w:ind w:left="0" w:firstLine="0"/>
        <w:jc w:val="center"/>
      </w:pPr>
      <w:r>
        <w:t>ПРАВИТЕЛЬСТВО РОССИЙСКОЙ ФЕДЕРАЦИИ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ПОСТАНОВЛЕНИЕ</w:t>
      </w:r>
    </w:p>
    <w:p>
      <w:pPr>
        <w:pStyle w:val="ConsPlusTitle"/>
        <w:ind w:left="0" w:firstLine="0"/>
        <w:jc w:val="center"/>
      </w:pPr>
      <w:r>
        <w:t>от 16 сентября 2016 г. N 925</w:t>
      </w:r>
    </w:p>
    <w:p>
      <w:pPr>
        <w:pStyle w:val="ConsPlusTitle"/>
        <w:ind w:left="0" w:firstLine="0"/>
        <w:jc w:val="center"/>
      </w:pPr>
    </w:p>
    <w:p>
      <w:pPr>
        <w:pStyle w:val="ConsPlusTitle"/>
        <w:ind w:left="0" w:firstLine="0"/>
        <w:jc w:val="center"/>
      </w:pPr>
      <w:r>
        <w:t>О ПРИОРИТЕТЕ</w:t>
      </w:r>
    </w:p>
    <w:p>
      <w:pPr>
        <w:pStyle w:val="ConsPlusTitle"/>
        <w:ind w:left="0" w:firstLine="0"/>
        <w:jc w:val="center"/>
      </w:pPr>
      <w:r>
        <w:t>ТОВАРОВ РОССИЙСКОГО ПРОИСХОЖДЕНИЯ, РАБОТ, УСЛУГ,</w:t>
      </w:r>
    </w:p>
    <w:p>
      <w:pPr>
        <w:pStyle w:val="ConsPlusTitle"/>
        <w:ind w:left="0" w:firstLine="0"/>
        <w:jc w:val="center"/>
      </w:pPr>
      <w:r>
        <w:t>ВЫПОЛНЯЕМЫХ, ОКАЗЫВАЕМЫХ РОССИЙСКИМИ ЛИЦАМИ, ПО ОТНОШЕНИЮ</w:t>
      </w:r>
    </w:p>
    <w:p>
      <w:pPr>
        <w:pStyle w:val="ConsPlusTitle"/>
        <w:ind w:left="0" w:firstLine="0"/>
        <w:jc w:val="center"/>
      </w:pPr>
      <w:r>
        <w:t>К ТОВАРАМ, ПРОИСХОДЯЩИМ ИЗ ИНОСТРАННОГО ГОСУДАРСТВА,</w:t>
      </w:r>
    </w:p>
    <w:p>
      <w:pPr>
        <w:pStyle w:val="ConsPlusTitle"/>
        <w:ind w:left="0" w:firstLine="0"/>
        <w:jc w:val="center"/>
      </w:pPr>
      <w:r>
        <w:t>РАБОТАМ, УСЛУГАМ, ВЫПОЛНЯЕМЫМ, ОКАЗЫВАЕМЫМ</w:t>
      </w:r>
    </w:p>
    <w:p>
      <w:pPr>
        <w:pStyle w:val="ConsPlusTitle"/>
        <w:ind w:left="0" w:firstLine="0"/>
        <w:jc w:val="center"/>
      </w:pPr>
      <w:r>
        <w:t>ИНОСТРАННЫМИ ЛИЦАМИ</w:t>
      </w:r>
    </w:p>
    <w:p>
      <w:pPr>
        <w:pStyle w:val="ConsPlusNormal"/>
        <w:rPr>
          <w:b w:val="0"/>
          <w:bCs w:val="0"/>
          <w:i w:val="0"/>
          <w:iCs w:val="0"/>
          <w:strike w:val="0"/>
          <w:sz w:val="24"/>
          <w:szCs w:val="24"/>
          <w:u w:val="none"/>
          <w:vertAlign w:val="baseline"/>
        </w:rPr>
      </w:pPr>
    </w:p>
    <w:tbl>
      <w:tblPr>
        <w:tblW w:w="5000" w:type="pct"/>
        <w:tblCellMar>
          <w:top w:w="0" w:type="dxa"/>
          <w:left w:w="0" w:type="dxa"/>
          <w:bottom w:w="0" w:type="dxa"/>
          <w:right w:w="0" w:type="dxa"/>
        </w:tblCellMar>
      </w:tblPr>
      <w:tblGrid>
        <w:gridCol w:w="60"/>
        <w:gridCol w:w="113"/>
        <w:gridCol w:w="9921"/>
        <w:gridCol w:w="113"/>
      </w:tblGrid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rPr>
                <w:b w:val="0"/>
                <w:bCs w:val="0"/>
                <w:i w:val="0"/>
                <w:iCs w:val="0"/>
                <w:strike w:val="0"/>
                <w:sz w:val="24"/>
                <w:szCs w:val="24"/>
                <w:u w:val="none"/>
                <w:vertAlign w:val="baseline"/>
              </w:rPr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10.07.2019 </w:t>
            </w:r>
            <w:hyperlink r:id="rId4" w:history="1">
              <w:r>
                <w:rPr>
                  <w:color w:val="0000FF"/>
                </w:rPr>
                <w:t>N 878</w:t>
              </w:r>
            </w:hyperlink>
            <w:r>
              <w:rPr>
                <w:color w:val="392C69"/>
              </w:rPr>
              <w:t>,</w:t>
            </w:r>
          </w:p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23.08.2021 </w:t>
            </w:r>
            <w:hyperlink r:id="rId5" w:history="1">
              <w:r>
                <w:rPr>
                  <w:color w:val="0000FF"/>
                </w:rPr>
                <w:t>N 1382</w:t>
              </w:r>
            </w:hyperlink>
            <w:r>
              <w:rPr>
                <w:color w:val="392C69"/>
              </w:rPr>
              <w:t xml:space="preserve">, от 17.02.2022 </w:t>
            </w:r>
            <w:hyperlink r:id="rId6" w:history="1">
              <w:r>
                <w:rPr>
                  <w:color w:val="0000FF"/>
                </w:rPr>
                <w:t>N 201</w:t>
              </w:r>
            </w:hyperlink>
            <w:r>
              <w:rPr>
                <w:color w:val="392C69"/>
              </w:rPr>
              <w:t xml:space="preserve">, от 16.05.2022 </w:t>
            </w:r>
            <w:hyperlink r:id="rId7" w:history="1">
              <w:r>
                <w:rPr>
                  <w:color w:val="0000FF"/>
                </w:rPr>
                <w:t>N 883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nsPlusNormal"/>
              <w:ind w:left="0" w:firstLine="0"/>
              <w:jc w:val="center"/>
              <w:rPr>
                <w:color w:val="392C69"/>
              </w:rPr>
            </w:pPr>
          </w:p>
        </w:tc>
      </w:tr>
    </w:tbl>
    <w:p>
      <w:pPr>
        <w:pStyle w:val="ConsPlusNormal"/>
        <w:ind w:left="0" w:firstLine="0"/>
        <w:jc w:val="both"/>
      </w:pPr>
    </w:p>
    <w:p>
      <w:pPr>
        <w:pStyle w:val="ConsPlusNormal"/>
        <w:ind w:left="0" w:firstLine="540"/>
        <w:jc w:val="both"/>
      </w:pPr>
      <w:r>
        <w:t xml:space="preserve">В соответствии с </w:t>
      </w:r>
      <w:hyperlink r:id="rId8" w:history="1">
        <w:r>
          <w:rPr>
            <w:color w:val="0000FF"/>
          </w:rPr>
          <w:t>пунктом 1 части 8 статьи 3</w:t>
        </w:r>
      </w:hyperlink>
      <w:r>
        <w:t xml:space="preserve"> Федерального закона "О закупках товаров, работ, услуг отдельными видами юридических лиц" Правительство Российской Федерации постановляет:</w:t>
      </w:r>
    </w:p>
    <w:p>
      <w:pPr>
        <w:pStyle w:val="ConsPlusNormal"/>
        <w:spacing w:before="200"/>
        <w:ind w:left="0" w:firstLine="540"/>
        <w:jc w:val="both"/>
      </w:pPr>
      <w:bookmarkStart w:id="0" w:name="Par17"/>
      <w:bookmarkEnd w:id="0"/>
      <w:r>
        <w:t>1. Установить приоритет товаров российского происхождения, работ, услуг, выполняемых, оказываемых российскими лицами, при осуществлении закупок товаров, работ, услуг путем проведения конкурса, аукциона и иных способов закупки, за исключением закупки у единственного поставщика (исполнителя, подрядчика), по отношению к товарам, происходящим из иностранного государства, работам, услугам, выполняемым, оказываемым иностранными лицами (далее - приоритет).</w:t>
      </w:r>
    </w:p>
    <w:p>
      <w:pPr>
        <w:pStyle w:val="ConsPlusNormal"/>
        <w:spacing w:before="200"/>
        <w:ind w:left="0" w:firstLine="540"/>
        <w:jc w:val="both"/>
      </w:pPr>
      <w:r>
        <w:t xml:space="preserve">1(1). Указанный в </w:t>
      </w:r>
      <w:hyperlink w:anchor="Par17" w:tooltip="1. Установить приоритет товаров российского происхождения, работ, услуг, выполняемых, оказываемых российскими лицами, при осуществлении закупок товаров, работ, услуг путем проведения конкурса, аукциона и иных способов закупки, за исключением закупки у единственного поставщика (исполнителя, подрядчика), по отношению к товарам, происходящим из иностранного государства, работам, услугам, выполняемым, оказываемым иностранными лицами (далее - приоритет)." w:history="1">
        <w:r>
          <w:rPr>
            <w:color w:val="0000FF"/>
          </w:rPr>
          <w:t>пункте 1</w:t>
        </w:r>
      </w:hyperlink>
      <w:r>
        <w:t xml:space="preserve"> настоящего постановления приоритет применяется к товарам, происходящим из Донецкой Народной Республики, Луганской Народной Республики, на равных условиях с товарами российского происхождения.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9" w:history="1">
        <w:r>
          <w:rPr>
            <w:color w:val="0000FF"/>
          </w:rPr>
          <w:t>Постановления</w:t>
        </w:r>
      </w:hyperlink>
      <w:r>
        <w:t xml:space="preserve"> Правительства РФ от 16.05.2022 N 883)</w:t>
      </w:r>
    </w:p>
    <w:p>
      <w:pPr>
        <w:pStyle w:val="ConsPlusNormal"/>
        <w:spacing w:before="200"/>
        <w:ind w:left="0" w:firstLine="540"/>
        <w:jc w:val="both"/>
      </w:pPr>
      <w:r>
        <w:t>Происхождение товаров из Донецкой Народной Республики, Луганской Народной Республики подтверждается сертификатами о происхождении товара, выдаваемыми уполномоченными органами (организациями) Донецкой Народной Республики, Луганской Народной Республики.</w:t>
      </w:r>
    </w:p>
    <w:p>
      <w:pPr>
        <w:pStyle w:val="ConsPlusNormal"/>
        <w:ind w:left="0" w:firstLine="0"/>
        <w:jc w:val="both"/>
      </w:pPr>
      <w:r>
        <w:t xml:space="preserve">(в ред. </w:t>
      </w:r>
      <w:hyperlink r:id="rId10" w:history="1">
        <w:r>
          <w:rPr>
            <w:color w:val="0000FF"/>
          </w:rPr>
          <w:t>Постановления</w:t>
        </w:r>
      </w:hyperlink>
      <w:r>
        <w:t xml:space="preserve"> Правительства РФ от 16.05.2022 N 883)</w:t>
      </w:r>
    </w:p>
    <w:p>
      <w:pPr>
        <w:pStyle w:val="ConsPlusNormal"/>
        <w:ind w:left="0" w:firstLine="0"/>
        <w:jc w:val="both"/>
      </w:pPr>
      <w:r>
        <w:t xml:space="preserve">(п. 1(1) введен </w:t>
      </w:r>
      <w:hyperlink r:id="rId6" w:history="1">
        <w:r>
          <w:rPr>
            <w:color w:val="0000FF"/>
          </w:rPr>
          <w:t>Постановлением</w:t>
        </w:r>
      </w:hyperlink>
      <w:r>
        <w:t xml:space="preserve"> Правительства РФ от 17.02.2022 N 201)</w:t>
      </w:r>
    </w:p>
    <w:p>
      <w:pPr>
        <w:pStyle w:val="ConsPlusNormal"/>
        <w:spacing w:before="200"/>
        <w:ind w:left="0" w:firstLine="540"/>
        <w:jc w:val="both"/>
      </w:pPr>
      <w:r>
        <w:t>2. При осуществлении закупок товаров, работ, услуг путем проведения конкурса или иным способом,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в котором признается лицо, предложившее наиболее низкую цену договора, оценка и сопоставление заявок на участие в закупке, которые содержат предложения о поставке товаров российского происхождения, выполнении работ, оказании услуг российскими лицами, по стоимостным критериям оценки производятся по предложенной в указанных заявках цене договора, сниженной на 15 процентов, при этом договор заключается по цене договора, предложенной участником в заявке на участие в закупке.</w:t>
      </w:r>
    </w:p>
    <w:p>
      <w:pPr>
        <w:pStyle w:val="ConsPlusNormal"/>
        <w:spacing w:before="200"/>
        <w:ind w:left="0" w:firstLine="540"/>
        <w:jc w:val="both"/>
      </w:pPr>
      <w:r>
        <w:t>2(1). При осуществлении закупок радиоэлектронной продукции, а также интеллектуальных систем управления электросетевым хозяйством (систем удаленного мониторинга и диагностики, интеллектуальных систем учета электрической энергии (мощности), автоматизированных систем управления технологическими процессами подстанций, автоматизированных систем технологического управления центров управления сетями) и (или) программного обеспечения, используемого в качестве компонента указанных систем, путем проведения конкурса или иным способом,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в котором признается лицо, предложившее наиболее низкую цену договора, оценка и сопоставление заявок на участие в закупке, которые содержат предложения о поставке радиоэлектронной продукции, включенной в единый реестр российской радиоэлектронной продукции, и (или) программного обеспечения, включенного в единый реестр российских программ для электронных вычислительных машин и баз данных, по стоимостным критериям оценки производятся по предложенной в указанных заявках цене договора, сниженной на 30 процентов, при этом договор заключается по цене договора, предложенной участником в заявке на участие в закупке.</w:t>
      </w:r>
    </w:p>
    <w:p>
      <w:pPr>
        <w:pStyle w:val="ConsPlusNormal"/>
        <w:ind w:left="0" w:firstLine="0"/>
        <w:jc w:val="both"/>
      </w:pPr>
      <w:r>
        <w:t xml:space="preserve">(п. 2(1) в ред. </w:t>
      </w:r>
      <w:hyperlink r:id="rId11" w:history="1">
        <w:r>
          <w:rPr>
            <w:color w:val="0000FF"/>
          </w:rPr>
          <w:t>Постановления</w:t>
        </w:r>
      </w:hyperlink>
      <w:r>
        <w:t xml:space="preserve"> Правительства РФ от 23.08.2021 N 1382)</w:t>
      </w:r>
    </w:p>
    <w:p>
      <w:pPr>
        <w:pStyle w:val="ConsPlusNormal"/>
        <w:spacing w:before="200"/>
        <w:ind w:left="0" w:firstLine="540"/>
        <w:jc w:val="both"/>
      </w:pPr>
      <w:r>
        <w:t>3. При осуществлении закупок товаров, работ, услуг путем проведения аукциона или иным способом,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в случае, если победителем закупки представлена заявка на участие в закупке, содержащая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сниженной на 15 процентов от предложенной им цены договора.</w:t>
      </w:r>
    </w:p>
    <w:p>
      <w:pPr>
        <w:pStyle w:val="ConsPlusNormal"/>
        <w:spacing w:before="200"/>
        <w:ind w:left="0" w:firstLine="540"/>
        <w:jc w:val="both"/>
      </w:pPr>
      <w:r>
        <w:t>3(1). При осуществлении закупок радиоэлектронной продукции, а также интеллектуальных систем управления электросетевым хозяйством (систем удаленного мониторинга и диагностики, интеллектуальных систем учета электрической энергии (мощности), автоматизированных систем управления технологическими процессами подстанций, автоматизированных систем технологического управления центров управления сетями) и (или) программного обеспечения, используемого в качестве компонента указанных систем, путем проведения аукциона или иным способом,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в случае если победителем закупки представлена заявка на участие в закупке, содержащая предложение о поставке радиоэлектронной продукции, не включенной в единый реестр российской радиоэлектронной продукции, и (или) программного обеспечения, не включенного в единый реестр российских программ для электронных вычислительных машин и баз данных, договор с таким победителем заключается по цене, сниженной на 30 процентов от предложенной им цены договора.</w:t>
      </w:r>
    </w:p>
    <w:p>
      <w:pPr>
        <w:pStyle w:val="ConsPlusNormal"/>
        <w:ind w:left="0" w:firstLine="0"/>
        <w:jc w:val="both"/>
      </w:pPr>
      <w:r>
        <w:t xml:space="preserve">(п. 3(1) в ред. </w:t>
      </w:r>
      <w:hyperlink r:id="rId12" w:history="1">
        <w:r>
          <w:rPr>
            <w:color w:val="0000FF"/>
          </w:rPr>
          <w:t>Постановления</w:t>
        </w:r>
      </w:hyperlink>
      <w:r>
        <w:t xml:space="preserve"> Правительства РФ от 23.08.2021 N 1382)</w:t>
      </w:r>
    </w:p>
    <w:p>
      <w:pPr>
        <w:pStyle w:val="ConsPlusNormal"/>
        <w:spacing w:before="200"/>
        <w:ind w:left="0" w:firstLine="540"/>
        <w:jc w:val="both"/>
      </w:pPr>
      <w:r>
        <w:t>4. При осуществлении закупок товаров, работ, услуг путем проведения аукциона или иным способом,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в случае,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товаров, происходящих из иностранных государств, или предложение о выполнении работ, оказании услуг иностранными лицами, договор с таким победителем заключается по цене, увеличенной на 15 процентов от предложенной им цены договора.</w:t>
      </w:r>
    </w:p>
    <w:p>
      <w:pPr>
        <w:pStyle w:val="ConsPlusNormal"/>
        <w:spacing w:before="200"/>
        <w:ind w:left="0" w:firstLine="540"/>
        <w:jc w:val="both"/>
      </w:pPr>
      <w:r>
        <w:t>4(1). При осуществлении закупок радиоэлектронной продукции, а также интеллектуальных систем управления электросетевым хозяйством (систем удаленного мониторинга и диагностики, интеллектуальных систем учета электрической энергии (мощности), автоматизированных систем управления технологическими процессами подстанций, автоматизированных систем технологического управления центров управления сетями) и (или) программного обеспечения, используемого в качестве компонента указанных систем, путем проведения аукциона или иным способом,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в случае если победителем закупки, при проведении которой цена договора снижена до нуля и которая проводится на право заключить договор, представлена заявка на участие в закупке, которая содержит предложение о поставке радиоэлектронной продукции, не включенной в единый реестр российской радиоэлектронной продукции, и (или) программного обеспечения, не включенного в единый реестр российских программ для электронных вычислительных машин и баз данных, договор с таким победителем заключается по цене, увеличенной на 30 процентов от предложенной им цены договора.</w:t>
      </w:r>
    </w:p>
    <w:p>
      <w:pPr>
        <w:pStyle w:val="ConsPlusNormal"/>
        <w:ind w:left="0" w:firstLine="0"/>
        <w:jc w:val="both"/>
      </w:pPr>
      <w:r>
        <w:t xml:space="preserve">(п. 4(1) в ред. </w:t>
      </w:r>
      <w:hyperlink r:id="rId13" w:history="1">
        <w:r>
          <w:rPr>
            <w:color w:val="0000FF"/>
          </w:rPr>
          <w:t>Постановления</w:t>
        </w:r>
      </w:hyperlink>
      <w:r>
        <w:t xml:space="preserve"> Правительства РФ от 23.08.2021 N 1382)</w:t>
      </w:r>
    </w:p>
    <w:p>
      <w:pPr>
        <w:pStyle w:val="ConsPlusNormal"/>
        <w:spacing w:before="200"/>
        <w:ind w:left="0" w:firstLine="540"/>
        <w:jc w:val="both"/>
      </w:pPr>
      <w:r>
        <w:t>5. Установить, что условием предоставления приоритета является включение в документацию о закупке следующих сведений, определенных положением о закупке:</w:t>
      </w:r>
    </w:p>
    <w:p>
      <w:pPr>
        <w:pStyle w:val="ConsPlusNormal"/>
        <w:spacing w:before="200"/>
        <w:ind w:left="0" w:firstLine="540"/>
        <w:jc w:val="both"/>
      </w:pPr>
      <w:r>
        <w:t>а) требование об указании (декларировании) участником закупки в заявке на участие в закупке (в соответствующей части заявки на участие в закупке, содержащей предложение о поставке товара) наименования страны происхождения поставляемых товаров;</w:t>
      </w:r>
    </w:p>
    <w:p>
      <w:pPr>
        <w:pStyle w:val="ConsPlusNormal"/>
        <w:spacing w:before="200"/>
        <w:ind w:left="0" w:firstLine="540"/>
        <w:jc w:val="both"/>
      </w:pPr>
      <w:r>
        <w:t>б) положение об ответственности участников закупки за представление недостоверных сведений о стране происхождения товара, указанного в заявке на участие в закупке;</w:t>
      </w:r>
    </w:p>
    <w:p>
      <w:pPr>
        <w:pStyle w:val="ConsPlusNormal"/>
        <w:spacing w:before="200"/>
        <w:ind w:left="0" w:firstLine="540"/>
        <w:jc w:val="both"/>
      </w:pPr>
      <w:bookmarkStart w:id="1" w:name="Par35"/>
      <w:bookmarkEnd w:id="1"/>
      <w:r>
        <w:t>в) сведения о начальной (максимальной) цене единицы каждого товара, работы, услуги, являющихся предметом закупки;</w:t>
      </w:r>
    </w:p>
    <w:p>
      <w:pPr>
        <w:pStyle w:val="ConsPlusNormal"/>
        <w:spacing w:before="200"/>
        <w:ind w:left="0" w:firstLine="540"/>
        <w:jc w:val="both"/>
      </w:pPr>
      <w:r>
        <w:t>г) условие о том, что отсутствие в заявке на участие в закупке указания (декларирования) страны происхождения поставляемого товара не является основанием для отклонения заявки на участие в закупке и такая заявка рассматривается как содержащая предложение о поставке иностранных товаров;</w:t>
      </w:r>
    </w:p>
    <w:p>
      <w:pPr>
        <w:pStyle w:val="ConsPlusNormal"/>
        <w:spacing w:before="200"/>
        <w:ind w:left="0" w:firstLine="540"/>
        <w:jc w:val="both"/>
      </w:pPr>
      <w:r>
        <w:t xml:space="preserve">д) условие о том, что для целей установления соотношения цены предлагаемых к поставке товаров российского и иностранного происхождения, цены выполнения работ, оказания услуг российскими и иностранными лицами в случаях, предусмотренных </w:t>
      </w:r>
      <w:hyperlink w:anchor="Par46" w:tooltip="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..." w:history="1">
        <w:r>
          <w:rPr>
            <w:color w:val="0000FF"/>
          </w:rPr>
          <w:t>подпунктами "г"</w:t>
        </w:r>
      </w:hyperlink>
      <w:r>
        <w:t xml:space="preserve"> и </w:t>
      </w:r>
      <w:hyperlink w:anchor="Par47" w:tooltip="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&quot;шаг&quot;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..." w:history="1">
        <w:r>
          <w:rPr>
            <w:color w:val="0000FF"/>
          </w:rPr>
          <w:t>"д" пункта 6</w:t>
        </w:r>
      </w:hyperlink>
      <w:r>
        <w:t xml:space="preserve"> настоящего постановления, цена единицы каждого товара, работы, услуги определяется как произведение начальной (максимальной) цены единицы товара, работы, услуги, указанной в документации о закупке в соответствии с </w:t>
      </w:r>
      <w:hyperlink w:anchor="Par35" w:tooltip="в) сведения о начальной (максимальной) цене единицы каждого товара, работы, услуги, являющихся предметом закупки;" w:history="1">
        <w:r>
          <w:rPr>
            <w:color w:val="0000FF"/>
          </w:rPr>
          <w:t>подпунктом "в"</w:t>
        </w:r>
      </w:hyperlink>
      <w:r>
        <w:t xml:space="preserve"> настоящего пункта, на коэффициент изменения начальной (максимальной) цены договора по результатам проведения закупки, определяемый как результат деления цены договора, по которой заключается договор, на начальную (максимальную) цену договора;</w:t>
      </w:r>
    </w:p>
    <w:p>
      <w:pPr>
        <w:pStyle w:val="ConsPlusNormal"/>
        <w:spacing w:before="200"/>
        <w:ind w:left="0" w:firstLine="540"/>
        <w:jc w:val="both"/>
      </w:pPr>
      <w:r>
        <w:t>е) условие отнесения участника закупки к российским или иностранным лицам на основании документов участника закупки, содержащих информацию о месте его регистрации (для юридических лиц и индивидуальных предпринимателей), на основании документов, удостоверяющих личность (для физических лиц);</w:t>
      </w:r>
    </w:p>
    <w:p>
      <w:pPr>
        <w:pStyle w:val="ConsPlusNormal"/>
        <w:spacing w:before="200"/>
        <w:ind w:left="0" w:firstLine="540"/>
        <w:jc w:val="both"/>
      </w:pPr>
      <w:r>
        <w:t>ж) указание страны происхождения поставляемого товара на основании сведений, содержащихся в заявке на участие в закупке, представленной участником закупки, с которым заключается договор;</w:t>
      </w:r>
    </w:p>
    <w:p>
      <w:pPr>
        <w:pStyle w:val="ConsPlusNormal"/>
        <w:spacing w:before="200"/>
        <w:ind w:left="0" w:firstLine="540"/>
        <w:jc w:val="both"/>
      </w:pPr>
      <w:r>
        <w:t>з) положение о заключении договора с участником закупки, который предложил такие же, как и победитель закупки, условия исполнения договора или предложение которого содержит лучшие условия исполнения договора, следующие после условий, предложенных победителем закупки, который признан уклонившимся от заключения договора;</w:t>
      </w:r>
    </w:p>
    <w:p>
      <w:pPr>
        <w:pStyle w:val="ConsPlusNormal"/>
        <w:spacing w:before="200"/>
        <w:ind w:left="0" w:firstLine="540"/>
        <w:jc w:val="both"/>
      </w:pPr>
      <w:r>
        <w:t>и) условие о том, что при исполнении договора, заключенного с участником закупки, которому предоставлен приоритет в соответствии с настоящим постановлением, не допускается замена страны происхождения товаров, за исключением случая, когда в результате такой замены вместо иностранных товаров поставляются российские товары, при этом качество, технические и функциональные характеристики (потребительские свойства) таких товаров не должны уступать качеству и соответствующим техническим и функциональным характеристикам товаров, указанных в договоре.</w:t>
      </w:r>
    </w:p>
    <w:p>
      <w:pPr>
        <w:pStyle w:val="ConsPlusNormal"/>
        <w:spacing w:before="200"/>
        <w:ind w:left="0" w:firstLine="540"/>
        <w:jc w:val="both"/>
      </w:pPr>
      <w:r>
        <w:t>6. Приоритет не предоставляется в случаях, если:</w:t>
      </w:r>
    </w:p>
    <w:p>
      <w:pPr>
        <w:pStyle w:val="ConsPlusNormal"/>
        <w:spacing w:before="200"/>
        <w:ind w:left="0" w:firstLine="540"/>
        <w:jc w:val="both"/>
      </w:pPr>
      <w:r>
        <w:t>а) закупка признана несостоявшейся и договор заключается с единственным участником закупки;</w:t>
      </w:r>
    </w:p>
    <w:p>
      <w:pPr>
        <w:pStyle w:val="ConsPlusNormal"/>
        <w:spacing w:before="200"/>
        <w:ind w:left="0" w:firstLine="540"/>
        <w:jc w:val="both"/>
      </w:pPr>
      <w:r>
        <w:t>б) в заявке на участие в закупке не содержится предложений о поставке товаров российского происхождения, выполнении работ, оказании услуг российскими лицами;</w:t>
      </w:r>
    </w:p>
    <w:p>
      <w:pPr>
        <w:pStyle w:val="ConsPlusNormal"/>
        <w:spacing w:before="200"/>
        <w:ind w:left="0" w:firstLine="540"/>
        <w:jc w:val="both"/>
      </w:pPr>
      <w:r>
        <w:t>в) в заявке на участие в закупке не содержится предложений о поставке товаров иностранного происхождения, выполнении работ, оказании услуг иностранными лицами;</w:t>
      </w:r>
    </w:p>
    <w:p>
      <w:pPr>
        <w:pStyle w:val="ConsPlusNormal"/>
        <w:spacing w:before="200"/>
        <w:ind w:left="0" w:firstLine="540"/>
        <w:jc w:val="both"/>
      </w:pPr>
      <w:bookmarkStart w:id="2" w:name="Par46"/>
      <w:bookmarkEnd w:id="2"/>
      <w:r>
        <w:t>г) в заявке на участие в закупке, представленной участником конкурса или иного способа закупки, при котором победитель закупки определяется на основе критериев оценки и сопоставления заявок на участие в закупке, указанных в документации о закупке, или победителем которой признается лицо, предложившее наиболее низкую цену договора,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менее 50 процентов стоимости всех предложенных таким участником товаров, работ, услуг;</w:t>
      </w:r>
    </w:p>
    <w:p>
      <w:pPr>
        <w:pStyle w:val="ConsPlusNormal"/>
        <w:spacing w:before="200"/>
        <w:ind w:left="0" w:firstLine="540"/>
        <w:jc w:val="both"/>
      </w:pPr>
      <w:bookmarkStart w:id="3" w:name="Par47"/>
      <w:bookmarkEnd w:id="3"/>
      <w:r>
        <w:t>д) в заявке на участие в закупке, представленной участником аукциона или иного способа закупки, при котором определение победителя проводится путем снижения начальной (максимальной) цены договора, указанной в извещении о закупке, на "шаг", установленный в документации о закупке, содержится предложение о поставке товаров российского и иностранного происхождения, выполнении работ, оказании услуг российскими и иностранными лицами, при этом стоимость товаров российского происхождения, стоимость работ, услуг, выполняемых, оказываемых российскими лицами, составляет более 50 процентов стоимости всех предложенных таким участником товаров, работ, услуг.</w:t>
      </w:r>
    </w:p>
    <w:p>
      <w:pPr>
        <w:pStyle w:val="ConsPlusNormal"/>
        <w:spacing w:before="200"/>
        <w:ind w:left="0" w:firstLine="540"/>
        <w:jc w:val="both"/>
      </w:pPr>
      <w:r>
        <w:t>7. Действие настоящего постановления не распространяется на закупки, извещения о проведении которых размещены в единой информационной системе в сфере закупок либо приглашения принять участие в которых направлены до дня вступления в силу настоящего постановления.</w:t>
      </w:r>
    </w:p>
    <w:p>
      <w:pPr>
        <w:pStyle w:val="ConsPlusNormal"/>
        <w:spacing w:before="200"/>
        <w:ind w:left="0" w:firstLine="540"/>
        <w:jc w:val="both"/>
      </w:pPr>
      <w:r>
        <w:t xml:space="preserve">8. Приоритет устанавливается с учетом положений Генерального </w:t>
      </w:r>
      <w:hyperlink r:id="rId14" w:history="1">
        <w:r>
          <w:rPr>
            <w:color w:val="0000FF"/>
          </w:rPr>
          <w:t>соглашения</w:t>
        </w:r>
      </w:hyperlink>
      <w:r>
        <w:t xml:space="preserve"> по тарифам и торговле 1994 года и </w:t>
      </w:r>
      <w:hyperlink r:id="rId15" w:history="1">
        <w:r>
          <w:rPr>
            <w:color w:val="0000FF"/>
          </w:rPr>
          <w:t>Договора</w:t>
        </w:r>
      </w:hyperlink>
      <w:r>
        <w:t xml:space="preserve"> о Евразийском экономическом союзе от 29 мая 2014 г.</w:t>
      </w:r>
    </w:p>
    <w:p>
      <w:pPr>
        <w:pStyle w:val="ConsPlusNormal"/>
        <w:spacing w:before="200"/>
        <w:ind w:left="0" w:firstLine="540"/>
        <w:jc w:val="both"/>
      </w:pPr>
      <w:r>
        <w:t>9. Настоящее постановление вступает в силу с 1 января 2017 г.</w:t>
      </w: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right"/>
      </w:pPr>
      <w:r>
        <w:t>Председатель Правительства</w:t>
      </w:r>
    </w:p>
    <w:p>
      <w:pPr>
        <w:pStyle w:val="ConsPlusNormal"/>
        <w:ind w:left="0" w:firstLine="0"/>
        <w:jc w:val="right"/>
      </w:pPr>
      <w:r>
        <w:t>Российской Федерации</w:t>
      </w:r>
    </w:p>
    <w:p>
      <w:pPr>
        <w:pStyle w:val="ConsPlusNormal"/>
        <w:ind w:left="0" w:firstLine="0"/>
        <w:jc w:val="right"/>
      </w:pPr>
      <w:r>
        <w:t>Д.МЕДВЕДЕВ</w:t>
      </w:r>
    </w:p>
    <w:p>
      <w:pPr>
        <w:pStyle w:val="ConsPlusNormal"/>
        <w:ind w:left="0" w:firstLine="0"/>
        <w:jc w:val="both"/>
      </w:pPr>
    </w:p>
    <w:p>
      <w:pPr>
        <w:pStyle w:val="ConsPlusNormal"/>
        <w:ind w:left="0" w:firstLine="0"/>
        <w:jc w:val="both"/>
      </w:pPr>
    </w:p>
    <w:p>
      <w:pPr>
        <w:pStyle w:val="ConsPlusNormal"/>
        <w:pBdr>
          <w:top w:val="single" w:sz="0" w:space="0" w:color="auto"/>
        </w:pBdr>
        <w:spacing w:before="100" w:after="100"/>
        <w:ind w:left="0" w:firstLine="0"/>
        <w:jc w:val="both"/>
        <w:rPr>
          <w:sz w:val="2"/>
          <w:szCs w:val="2"/>
        </w:rPr>
      </w:pPr>
    </w:p>
    <w:sectPr>
      <w:headerReference w:type="default" r:id="rId16"/>
      <w:footerReference w:type="default" r:id="rId17"/>
      <w:headerReference w:type="first" r:id="rId18"/>
      <w:footerReference w:type="first" r:id="rId19"/>
      <w:type w:val="nextPage"/>
      <w:pgSz w:w="11906" w:h="16838"/>
      <w:pgMar w:top="1440" w:right="566" w:bottom="1440" w:left="1133" w:header="0" w:footer="0"/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CC"/>
    <w:family w:val="roman"/>
    <w:pitch w:val="variable"/>
    <w:sig w:usb0="00000000" w:usb1="00000000" w:usb2="00000000" w:usb3="00000000" w:csb0="00000004" w:csb1="00000000"/>
  </w:font>
  <w:font w:name="Courier New">
    <w:charset w:val="CC"/>
    <w:family w:val="modern"/>
    <w:pitch w:val="fixed"/>
    <w:sig w:usb0="00000000" w:usb1="00000000" w:usb2="00000000" w:usb3="00000000" w:csb0="00000004" w:csb1="00000000"/>
  </w:font>
  <w:font w:name="Tahoma">
    <w:charset w:val="CC"/>
    <w:family w:val="modern"/>
    <w:pitch w:val="fixed"/>
    <w:sig w:usb0="00000000" w:usb1="00000000" w:usb2="00000000" w:usb3="00000000" w:csb0="00000004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63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3368"/>
      <w:gridCol w:w="3470"/>
      <w:gridCol w:w="3369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63"/>
      </w:trPr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</w:pPr>
          <w:r>
            <w:rPr>
              <w:rFonts w:ascii="Tahoma" w:hAnsi="Tahoma" w:cs="Tahoma"/>
              <w:b/>
              <w:bCs/>
              <w:strike w:val="0"/>
              <w:color w:val="F58220"/>
              <w:sz w:val="28"/>
              <w:szCs w:val="28"/>
              <w:u w:val="none"/>
              <w:vertAlign w:val="baseline"/>
            </w:rPr>
            <w:t>КонсультантПлюс</w:t>
          </w:r>
          <w:r>
            <w:rPr>
              <w:rFonts w:ascii="Tahoma" w:hAnsi="Tahoma" w:cs="Tahoma"/>
              <w:b/>
              <w:bCs/>
              <w:strike w:val="0"/>
              <w:color w:val="auto"/>
              <w:sz w:val="16"/>
              <w:szCs w:val="16"/>
              <w:u w:val="none"/>
              <w:vertAlign w:val="baseline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center"/>
            <w:rPr>
              <w:rFonts w:ascii="Tahoma" w:hAnsi="Tahoma" w:cs="Tahoma"/>
              <w:b/>
              <w:bCs/>
              <w:strike w:val="0"/>
              <w:u w:val="none"/>
              <w:vertAlign w:val="baseline"/>
            </w:rPr>
          </w:pPr>
          <w:hyperlink r:id="rId1" w:history="1">
            <w:r>
              <w:rPr>
                <w:rFonts w:ascii="Tahoma" w:hAnsi="Tahoma" w:cs="Tahoma"/>
                <w:b/>
                <w:bCs/>
                <w:strike w:val="0"/>
                <w:color w:val="0000FF"/>
                <w:u w:val="none"/>
                <w:vertAlign w:val="baseline"/>
              </w:rPr>
              <w:t>www.consultant.ru</w:t>
            </w:r>
          </w:hyperlink>
        </w:p>
      </w:tc>
      <w:tc>
        <w:tcPr>
          <w:tcW w:w="1650" w:type="pct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Страница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\PAGE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t xml:space="preserve"> из </w:t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begin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instrText>\NUMPAGES</w:instrText>
          </w:r>
          <w:r>
            <w:fldChar w:fldCharType="separate"/>
          </w:r>
          <w:r>
            <w:rPr>
              <w:rFonts w:ascii="Tahoma" w:hAnsi="Tahoma" w:cs="Tahoma"/>
              <w:strike w:val="0"/>
              <w:u w:val="none"/>
              <w:vertAlign w:val="baseline"/>
            </w:rPr>
            <w:fldChar w:fldCharType="end"/>
          </w:r>
        </w:p>
      </w:tc>
    </w:tr>
  </w:tbl>
  <w:p>
    <w:pPr>
      <w:pStyle w:val="ConsPlusNormal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5511"/>
      <w:gridCol w:w="4695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83"/>
      </w:trPr>
      <w:tc>
        <w:tcPr>
          <w:tcW w:w="551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16.09.2016 N 925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(ред. от 16.05.2022)</w:t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"О приоритете товаров российского происхождения,...</w:t>
          </w:r>
        </w:p>
      </w:tc>
      <w:tc>
        <w:tcPr>
          <w:tcW w:w="469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1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0" w:type="dxa"/>
        <w:left w:w="40" w:type="dxa"/>
        <w:bottom w:w="0" w:type="dxa"/>
        <w:right w:w="40" w:type="dxa"/>
      </w:tblCellMar>
    </w:tblPr>
    <w:tblGrid>
      <w:gridCol w:w="5511"/>
      <w:gridCol w:w="4695"/>
    </w:tblGrid>
    <w:tr>
      <w:tblPrEx>
        <w:tblW w:w="5000" w:type="pct"/>
        <w:tblCellMar>
          <w:top w:w="0" w:type="dxa"/>
          <w:left w:w="40" w:type="dxa"/>
          <w:bottom w:w="0" w:type="dxa"/>
          <w:right w:w="40" w:type="dxa"/>
        </w:tblCellMar>
      </w:tblPrEx>
      <w:trPr>
        <w:trHeight w:hRule="exact" w:val="1683"/>
      </w:trPr>
      <w:tc>
        <w:tcPr>
          <w:tcW w:w="5511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left"/>
            <w:rPr>
              <w:b w:val="0"/>
              <w:bCs w:val="0"/>
              <w:i w:val="0"/>
              <w:iCs w:val="0"/>
              <w:strike w:val="0"/>
              <w:sz w:val="24"/>
              <w:szCs w:val="24"/>
              <w:u w:val="none"/>
              <w:vertAlign w:val="baseline"/>
            </w:rPr>
          </w:pPr>
          <w:r>
            <w:rPr>
              <w:b w:val="0"/>
              <w:bCs w:val="0"/>
              <w:i w:val="0"/>
              <w:iCs w:val="0"/>
              <w:strike w:val="0"/>
              <w:sz w:val="24"/>
              <w:szCs w:val="24"/>
              <w:u w:val="none"/>
              <w:vertAlign w:val="baseline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width:150pt;height:35.25pt" o:allowincell="f">
                <v:imagedata r:id="rId1" o:title=""/>
              </v:shape>
            </w:pict>
          </w:r>
        </w:p>
        <w:p>
          <w:pPr>
            <w:pStyle w:val="ConsPlusNormal"/>
            <w:jc w:val="lef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Постановление Правительства РФ от 16.09.2016 N 925 (ред. от 16.05.2022) "О приоритете товаров российского происхождения,...</w:t>
          </w:r>
        </w:p>
      </w:tc>
      <w:tc>
        <w:tcPr>
          <w:tcW w:w="4695" w:type="dxa"/>
          <w:tcBorders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tcBorders>
          <w:vAlign w:val="center"/>
        </w:tcPr>
        <w:p>
          <w:pPr>
            <w:pStyle w:val="ConsPlusNormal"/>
            <w:jc w:val="right"/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</w:pPr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t xml:space="preserve">Документ предоставлен </w:t>
          </w:r>
          <w:hyperlink r:id="rId2" w:history="1">
            <w:r>
              <w:rPr>
                <w:rFonts w:ascii="Tahoma" w:hAnsi="Tahoma" w:cs="Tahoma"/>
                <w:strike w:val="0"/>
                <w:color w:val="0000FF"/>
                <w:sz w:val="18"/>
                <w:szCs w:val="18"/>
                <w:u w:val="none"/>
                <w:vertAlign w:val="baseline"/>
              </w:rPr>
              <w:t>КонсультантПлюс</w:t>
            </w:r>
          </w:hyperlink>
          <w:r>
            <w:rPr>
              <w:rFonts w:ascii="Tahoma" w:hAnsi="Tahoma" w:cs="Tahoma"/>
              <w:strike w:val="0"/>
              <w:sz w:val="18"/>
              <w:szCs w:val="18"/>
              <w:u w:val="none"/>
              <w:vertAlign w:val="baseline"/>
            </w:rPr>
            <w:br/>
          </w:r>
          <w:r>
            <w:rPr>
              <w:rFonts w:ascii="Tahoma" w:hAnsi="Tahoma" w:cs="Tahoma"/>
              <w:strike w:val="0"/>
              <w:sz w:val="16"/>
              <w:szCs w:val="16"/>
              <w:u w:val="none"/>
              <w:vertAlign w:val="baseline"/>
            </w:rPr>
            <w:t>Дата сохранения: 14.12.2023</w:t>
          </w:r>
        </w:p>
      </w:tc>
    </w:tr>
  </w:tbl>
  <w:p>
    <w:pPr>
      <w:pStyle w:val="ConsPlusNormal"/>
      <w:pBdr>
        <w:bottom w:val="single" w:sz="12" w:space="0" w:color="auto"/>
      </w:pBdr>
      <w:jc w:val="center"/>
      <w:rPr>
        <w:b w:val="0"/>
        <w:bCs w:val="0"/>
        <w:i w:val="0"/>
        <w:iCs w:val="0"/>
        <w:strike w:val="0"/>
        <w:sz w:val="2"/>
        <w:szCs w:val="2"/>
        <w:u w:val="none"/>
        <w:vertAlign w:val="baselin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view w:val="normal"/>
  <w:zoom w:percent="100"/>
  <w:bordersDoNotSurroundHeader/>
  <w:bordersDoNotSurroundFooter/>
  <w:defaultTabStop w:val="720"/>
  <w:doNotShadeFormData/>
  <w:characterSpacingControl w:val="compressPunctuation"/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18"/>
      <w:szCs w:val="18"/>
      <w:u w:val="none"/>
      <w:vertAlign w:val="baseline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b w:val="0"/>
      <w:bCs w:val="0"/>
      <w:i w:val="0"/>
      <w:iCs w:val="0"/>
      <w:strike w:val="0"/>
      <w:sz w:val="26"/>
      <w:szCs w:val="26"/>
      <w:u w:val="none"/>
      <w:vertAlign w:val="baseline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  <w:style w:type="paragraph" w:customStyle="1" w:styleId="ConsPlusTextList0">
    <w:name w:val="ConsPlusTextList_0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 w:val="0"/>
      <w:bCs w:val="0"/>
      <w:i w:val="0"/>
      <w:iCs w:val="0"/>
      <w:strike w:val="0"/>
      <w:sz w:val="20"/>
      <w:szCs w:val="20"/>
      <w:u w:val="none"/>
      <w:vertAlign w:val="baseli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login.consultant.ru/link/?req=doc&amp;demo=2&amp;base=LAW&amp;n=448710&amp;date=14.12.2023&amp;dst=100030&amp;field=134" TargetMode="External" /><Relationship Id="rId11" Type="http://schemas.openxmlformats.org/officeDocument/2006/relationships/hyperlink" Target="https://login.consultant.ru/link/?req=doc&amp;demo=2&amp;base=LAW&amp;n=393747&amp;date=14.12.2023&amp;dst=100012&amp;field=134" TargetMode="External" /><Relationship Id="rId12" Type="http://schemas.openxmlformats.org/officeDocument/2006/relationships/hyperlink" Target="https://login.consultant.ru/link/?req=doc&amp;demo=2&amp;base=LAW&amp;n=393747&amp;date=14.12.2023&amp;dst=100014&amp;field=134" TargetMode="External" /><Relationship Id="rId13" Type="http://schemas.openxmlformats.org/officeDocument/2006/relationships/hyperlink" Target="https://login.consultant.ru/link/?req=doc&amp;demo=2&amp;base=LAW&amp;n=393747&amp;date=14.12.2023&amp;dst=100016&amp;field=134" TargetMode="External" /><Relationship Id="rId14" Type="http://schemas.openxmlformats.org/officeDocument/2006/relationships/hyperlink" Target="https://login.consultant.ru/link/?req=doc&amp;demo=2&amp;base=INT&amp;n=16485&amp;date=14.12.2023" TargetMode="External" /><Relationship Id="rId15" Type="http://schemas.openxmlformats.org/officeDocument/2006/relationships/hyperlink" Target="https://login.consultant.ru/link/?req=doc&amp;demo=2&amp;base=LAW&amp;n=443776&amp;date=14.12.2023" TargetMode="External" /><Relationship Id="rId16" Type="http://schemas.openxmlformats.org/officeDocument/2006/relationships/header" Target="header1.xml" /><Relationship Id="rId17" Type="http://schemas.openxmlformats.org/officeDocument/2006/relationships/footer" Target="footer1.xml" /><Relationship Id="rId18" Type="http://schemas.openxmlformats.org/officeDocument/2006/relationships/header" Target="header2.xml" /><Relationship Id="rId19" Type="http://schemas.openxmlformats.org/officeDocument/2006/relationships/footer" Target="footer2.xm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s://login.consultant.ru/link/?req=doc&amp;demo=2&amp;base=LAW&amp;n=443574&amp;date=14.12.2023&amp;dst=100302&amp;field=134" TargetMode="External" /><Relationship Id="rId5" Type="http://schemas.openxmlformats.org/officeDocument/2006/relationships/hyperlink" Target="https://login.consultant.ru/link/?req=doc&amp;demo=2&amp;base=LAW&amp;n=393747&amp;date=14.12.2023&amp;dst=100005&amp;field=134" TargetMode="External" /><Relationship Id="rId6" Type="http://schemas.openxmlformats.org/officeDocument/2006/relationships/hyperlink" Target="https://login.consultant.ru/link/?req=doc&amp;demo=2&amp;base=LAW&amp;n=440889&amp;date=14.12.2023&amp;dst=100041&amp;field=134" TargetMode="External" /><Relationship Id="rId7" Type="http://schemas.openxmlformats.org/officeDocument/2006/relationships/hyperlink" Target="https://login.consultant.ru/link/?req=doc&amp;demo=2&amp;base=LAW&amp;n=448710&amp;date=14.12.2023&amp;dst=100028&amp;field=134" TargetMode="External" /><Relationship Id="rId8" Type="http://schemas.openxmlformats.org/officeDocument/2006/relationships/hyperlink" Target="https://login.consultant.ru/link/?req=doc&amp;demo=2&amp;base=LAW&amp;n=453967&amp;date=14.12.2023&amp;dst=16&amp;field=134" TargetMode="External" /><Relationship Id="rId9" Type="http://schemas.openxmlformats.org/officeDocument/2006/relationships/hyperlink" Target="https://login.consultant.ru/link/?req=doc&amp;demo=2&amp;base=LAW&amp;n=448710&amp;date=14.12.2023&amp;dst=100029&amp;field=134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consultant.ru" TargetMode="External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hyperlink" Target="https://www.consultant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2</DocSecurity>
  <Lines>0</Lines>
  <Paragraphs>0</Paragraphs>
  <ScaleCrop>false</ScaleCrop>
  <Company>КонсультантПлюс Версия 4023.00.09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16.09.2016 N 925(ред. от 16.05.2022)"О приоритете товаров российского происхождения, работ, услуг, выполняемых, оказываемых российскими лицами, по отношению к товарам, происходящим из иностранного государства, работам, услугам, выполняемым, оказываемым иностранными лицами"</dc:title>
  <cp:revision>0</cp:revision>
  <dcterms:created xsi:type="dcterms:W3CDTF">2023-12-14T20:48:00Z</dcterms:created>
</cp:coreProperties>
</file>