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1.0 -->
  <w:body>
    <w:tbl>
      <w:tblPr>
        <w:tblW w:w="5000" w:type="pc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67"/>
      </w:tblGrid>
      <w:tr>
        <w:tblPrEx>
          <w:tblW w:w="5000" w:type="pct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91"/>
        </w:trPr>
        <w:tc>
          <w:tcPr>
            <w:tcW w:w="102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>
            <w:pPr>
              <w:pStyle w:val="ConsPlusTitlePage"/>
              <w:ind w:left="0" w:firstLine="0"/>
              <w:jc w:val="left"/>
            </w:pPr>
            <w:r>
              <w:rPr>
                <w:position w:val="-6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0pt;height:71.25pt" o:allowincell="f">
                  <v:imagedata r:id="rId4" o:title=""/>
                </v:shape>
              </w:pict>
            </w:r>
          </w:p>
        </w:tc>
      </w:tr>
      <w:tr>
        <w:tblPrEx>
          <w:tblW w:w="5000" w:type="pct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676"/>
        </w:trPr>
        <w:tc>
          <w:tcPr>
            <w:tcW w:w="102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60" w:type="dxa"/>
              <w:left w:w="80" w:type="dxa"/>
              <w:bottom w:w="60" w:type="dxa"/>
              <w:right w:w="80" w:type="dxa"/>
            </w:tcMar>
            <w:vAlign w:val="center"/>
          </w:tcPr>
          <w:p>
            <w:pPr>
              <w:pStyle w:val="ConsPlusTitlePage"/>
              <w:ind w:left="0" w:firstLine="0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Постановление Правительства РФ от 22.11.2012 N 1211</w:t>
            </w:r>
            <w:r>
              <w:rPr>
                <w:sz w:val="38"/>
                <w:szCs w:val="38"/>
              </w:rPr>
              <w:br/>
            </w:r>
            <w:r>
              <w:rPr>
                <w:sz w:val="38"/>
                <w:szCs w:val="38"/>
              </w:rPr>
              <w:t>(ред. от 15.10.2022)</w:t>
            </w:r>
            <w:r>
              <w:rPr>
                <w:sz w:val="38"/>
                <w:szCs w:val="38"/>
              </w:rPr>
              <w:br/>
            </w:r>
            <w:r>
              <w:rPr>
                <w:sz w:val="38"/>
                <w:szCs w:val="38"/>
              </w:rPr>
              <w:t>"О ведении реестра недобросовестных поставщиков, предусмотренного Федеральным законом "О закупках товаров, работ, услуг отдельными видами юридических лиц"</w:t>
            </w:r>
            <w:r>
              <w:rPr>
                <w:sz w:val="38"/>
                <w:szCs w:val="38"/>
              </w:rPr>
              <w:br/>
            </w:r>
            <w:r>
              <w:rPr>
                <w:sz w:val="38"/>
                <w:szCs w:val="38"/>
              </w:rPr>
              <w:t>(вместе с "Правилами направления заказчиками сведений о недобросовестных участниках закупки и поставщиках (исполнителях, подрядчиках) в федеральный орган исполнительной власти, уполномоченный на ведение реестра недобросовестных поставщиков", "Правилами ведения реестра недобросовестных поставщиков", "Требованиями к технологическим, программным, лингвистическим, правовым и организационным средствам обеспечения ведения реестра недобросовестных поставщиков")</w:t>
            </w:r>
          </w:p>
        </w:tc>
      </w:tr>
      <w:tr>
        <w:tblPrEx>
          <w:tblW w:w="5000" w:type="pct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91"/>
        </w:trPr>
        <w:tc>
          <w:tcPr>
            <w:tcW w:w="102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60" w:type="dxa"/>
              <w:left w:w="80" w:type="dxa"/>
              <w:bottom w:w="60" w:type="dxa"/>
              <w:right w:w="80" w:type="dxa"/>
            </w:tcMar>
            <w:vAlign w:val="center"/>
          </w:tcPr>
          <w:p>
            <w:pPr>
              <w:pStyle w:val="ConsPlusTitlePage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Документ предоставлен </w:t>
            </w:r>
            <w:hyperlink r:id="rId5" w:history="1">
              <w:r>
                <w:rPr>
                  <w:b/>
                  <w:bCs/>
                  <w:color w:val="0000FF"/>
                  <w:sz w:val="28"/>
                  <w:szCs w:val="28"/>
                </w:rPr>
                <w:t>КонсультантПлюс</w:t>
              </w:r>
              <w:r>
                <w:rPr>
                  <w:b/>
                  <w:bCs/>
                  <w:color w:val="0000FF"/>
                  <w:sz w:val="28"/>
                  <w:szCs w:val="28"/>
                </w:rPr>
                <w:br/>
              </w:r>
              <w:r>
                <w:rPr>
                  <w:b/>
                  <w:bCs/>
                  <w:color w:val="0000FF"/>
                  <w:sz w:val="28"/>
                  <w:szCs w:val="28"/>
                </w:rPr>
                <w:br/>
              </w:r>
            </w:hyperlink>
            <w:hyperlink r:id="rId5" w:history="1">
              <w:r>
                <w:rPr>
                  <w:b/>
                  <w:bCs/>
                  <w:color w:val="0000FF"/>
                  <w:sz w:val="28"/>
                  <w:szCs w:val="28"/>
                </w:rPr>
                <w:t>www.consultant.ru</w:t>
              </w:r>
            </w:hyperlink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Дата сохранения: 14.12.2023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 </w:t>
            </w:r>
          </w:p>
        </w:tc>
      </w:tr>
    </w:tbl>
    <w:p>
      <w:pPr>
        <w:sectPr>
          <w:type w:val="nextPage"/>
          <w:pgSz w:w="11906" w:h="16838"/>
          <w:pgMar w:top="1440" w:right="566" w:bottom="1440" w:left="1133" w:header="0" w:footer="0" w:gutter="0"/>
          <w:cols w:space="720"/>
        </w:sectPr>
      </w:pPr>
    </w:p>
    <w:p>
      <w:pPr>
        <w:pStyle w:val="ConsPlusNormal"/>
        <w:ind w:left="0" w:firstLine="0"/>
        <w:jc w:val="both"/>
        <w:outlineLvl w:val="0"/>
      </w:pPr>
    </w:p>
    <w:p>
      <w:pPr>
        <w:pStyle w:val="ConsPlusTitle"/>
        <w:ind w:left="0" w:firstLine="0"/>
        <w:jc w:val="center"/>
        <w:outlineLvl w:val="0"/>
      </w:pPr>
      <w:r>
        <w:t>ПРАВИТЕЛЬСТВО РОССИЙСКОЙ ФЕДЕРАЦИИ</w:t>
      </w:r>
    </w:p>
    <w:p>
      <w:pPr>
        <w:pStyle w:val="ConsPlusTitle"/>
        <w:ind w:left="0" w:firstLine="0"/>
        <w:jc w:val="center"/>
      </w:pPr>
    </w:p>
    <w:p>
      <w:pPr>
        <w:pStyle w:val="ConsPlusTitle"/>
        <w:ind w:left="0" w:firstLine="0"/>
        <w:jc w:val="center"/>
      </w:pPr>
      <w:r>
        <w:t>ПОСТАНОВЛЕНИЕ</w:t>
      </w:r>
    </w:p>
    <w:p>
      <w:pPr>
        <w:pStyle w:val="ConsPlusTitle"/>
        <w:ind w:left="0" w:firstLine="0"/>
        <w:jc w:val="center"/>
      </w:pPr>
      <w:r>
        <w:t>от 22 ноября 2012 г. N 1211</w:t>
      </w:r>
    </w:p>
    <w:p>
      <w:pPr>
        <w:pStyle w:val="ConsPlusTitle"/>
        <w:ind w:left="0" w:firstLine="0"/>
        <w:jc w:val="center"/>
      </w:pPr>
    </w:p>
    <w:p>
      <w:pPr>
        <w:pStyle w:val="ConsPlusTitle"/>
        <w:ind w:left="0" w:firstLine="0"/>
        <w:jc w:val="center"/>
      </w:pPr>
      <w:r>
        <w:t>О ВЕДЕНИИ РЕЕСТРА</w:t>
      </w:r>
    </w:p>
    <w:p>
      <w:pPr>
        <w:pStyle w:val="ConsPlusTitle"/>
        <w:ind w:left="0" w:firstLine="0"/>
        <w:jc w:val="center"/>
      </w:pPr>
      <w:r>
        <w:t>НЕДОБРОСОВЕСТНЫХ ПОСТАВЩИКОВ, ПРЕДУСМОТРЕННОГО ФЕДЕРАЛЬНЫМ</w:t>
      </w:r>
    </w:p>
    <w:p>
      <w:pPr>
        <w:pStyle w:val="ConsPlusTitle"/>
        <w:ind w:left="0" w:firstLine="0"/>
        <w:jc w:val="center"/>
      </w:pPr>
      <w:r>
        <w:t>ЗАКОНОМ "О ЗАКУПКАХ ТОВАРОВ, РАБОТ, УСЛУГ ОТДЕЛЬНЫМИ</w:t>
      </w:r>
    </w:p>
    <w:p>
      <w:pPr>
        <w:pStyle w:val="ConsPlusTitle"/>
        <w:ind w:left="0" w:firstLine="0"/>
        <w:jc w:val="center"/>
      </w:pPr>
      <w:r>
        <w:t>ВИДАМИ ЮРИДИЧЕСКИХ ЛИЦ"</w:t>
      </w:r>
    </w:p>
    <w:p>
      <w:pPr>
        <w:pStyle w:val="ConsPlusNormal"/>
        <w:rPr>
          <w:b w:val="0"/>
          <w:bCs w:val="0"/>
          <w:i w:val="0"/>
          <w:iCs w:val="0"/>
          <w:strike w:val="0"/>
          <w:sz w:val="24"/>
          <w:szCs w:val="24"/>
          <w:u w:val="none"/>
          <w:vertAlign w:val="baseline"/>
        </w:rPr>
      </w:pP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60"/>
        <w:gridCol w:w="113"/>
        <w:gridCol w:w="9921"/>
        <w:gridCol w:w="113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rPr>
                <w:b w:val="0"/>
                <w:bCs w:val="0"/>
                <w:i w:val="0"/>
                <w:iCs w:val="0"/>
                <w:strike w:val="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rPr>
                <w:b w:val="0"/>
                <w:bCs w:val="0"/>
                <w:i w:val="0"/>
                <w:iCs w:val="0"/>
                <w:strike w:val="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  <w:vAlign w:val="top"/>
          </w:tcPr>
          <w:p>
            <w:pPr>
              <w:pStyle w:val="ConsPlusNormal"/>
              <w:ind w:left="0" w:firstLine="0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>
            <w:pPr>
              <w:pStyle w:val="ConsPlusNormal"/>
              <w:ind w:left="0" w:firstLine="0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Постановлений Правительства РФ от 11.11.2015 </w:t>
            </w:r>
            <w:hyperlink r:id="rId6" w:history="1">
              <w:r>
                <w:rPr>
                  <w:color w:val="0000FF"/>
                </w:rPr>
                <w:t>N 1217</w:t>
              </w:r>
            </w:hyperlink>
            <w:r>
              <w:rPr>
                <w:color w:val="392C69"/>
              </w:rPr>
              <w:t>,</w:t>
            </w:r>
          </w:p>
          <w:p>
            <w:pPr>
              <w:pStyle w:val="ConsPlusNormal"/>
              <w:ind w:left="0" w:firstLine="0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30.12.2015 </w:t>
            </w:r>
            <w:hyperlink r:id="rId7" w:history="1">
              <w:r>
                <w:rPr>
                  <w:color w:val="0000FF"/>
                </w:rPr>
                <w:t>N 1509</w:t>
              </w:r>
            </w:hyperlink>
            <w:r>
              <w:rPr>
                <w:color w:val="392C69"/>
              </w:rPr>
              <w:t xml:space="preserve">, от 09.08.2022 </w:t>
            </w:r>
            <w:hyperlink r:id="rId8" w:history="1">
              <w:r>
                <w:rPr>
                  <w:color w:val="0000FF"/>
                </w:rPr>
                <w:t>N 1397</w:t>
              </w:r>
            </w:hyperlink>
            <w:r>
              <w:rPr>
                <w:color w:val="392C69"/>
              </w:rPr>
              <w:t xml:space="preserve">, от 15.10.2022 </w:t>
            </w:r>
            <w:hyperlink r:id="rId9" w:history="1">
              <w:r>
                <w:rPr>
                  <w:color w:val="0000FF"/>
                </w:rPr>
                <w:t>N 1838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ind w:left="0" w:firstLine="0"/>
              <w:jc w:val="center"/>
              <w:rPr>
                <w:color w:val="392C69"/>
              </w:rPr>
            </w:pPr>
          </w:p>
        </w:tc>
      </w:tr>
    </w:tbl>
    <w:p>
      <w:pPr>
        <w:pStyle w:val="ConsPlusNormal"/>
        <w:ind w:left="0" w:firstLine="0"/>
        <w:jc w:val="center"/>
      </w:pPr>
    </w:p>
    <w:p>
      <w:pPr>
        <w:pStyle w:val="ConsPlusNormal"/>
        <w:ind w:left="0" w:firstLine="540"/>
        <w:jc w:val="both"/>
      </w:pPr>
      <w:r>
        <w:t xml:space="preserve">В соответствии с </w:t>
      </w:r>
      <w:hyperlink r:id="rId10" w:history="1">
        <w:r>
          <w:rPr>
            <w:color w:val="0000FF"/>
          </w:rPr>
          <w:t>частью 3 статьи 5</w:t>
        </w:r>
      </w:hyperlink>
      <w:r>
        <w:t xml:space="preserve"> Федерального закона "О закупках товаров, работ, услуг отдельными видами юридических лиц" Правительство Российской Федерации постановляет:</w:t>
      </w:r>
    </w:p>
    <w:p>
      <w:pPr>
        <w:pStyle w:val="ConsPlusNormal"/>
        <w:spacing w:before="200"/>
        <w:ind w:left="0" w:firstLine="540"/>
        <w:jc w:val="both"/>
      </w:pPr>
      <w:r>
        <w:t>Утвердить прилагаемые:</w:t>
      </w:r>
    </w:p>
    <w:p>
      <w:pPr>
        <w:pStyle w:val="ConsPlusNormal"/>
        <w:spacing w:before="200"/>
        <w:ind w:left="0" w:firstLine="540"/>
        <w:jc w:val="both"/>
      </w:pPr>
      <w:hyperlink w:anchor="Par34" w:tooltip="ПЕРЕЧЕНЬ" w:history="1">
        <w:r>
          <w:rPr>
            <w:color w:val="0000FF"/>
          </w:rPr>
          <w:t>перечень</w:t>
        </w:r>
      </w:hyperlink>
      <w:r>
        <w:t xml:space="preserve"> сведений, включаемых в реестр недобросовестных поставщиков;</w:t>
      </w:r>
    </w:p>
    <w:p>
      <w:pPr>
        <w:pStyle w:val="ConsPlusNormal"/>
        <w:spacing w:before="200"/>
        <w:ind w:left="0" w:firstLine="540"/>
        <w:jc w:val="both"/>
      </w:pPr>
      <w:hyperlink w:anchor="Par71" w:tooltip="ПРАВИЛА" w:history="1">
        <w:r>
          <w:rPr>
            <w:color w:val="0000FF"/>
          </w:rPr>
          <w:t>Правила</w:t>
        </w:r>
      </w:hyperlink>
      <w:r>
        <w:t xml:space="preserve"> направления заказчиками сведений о недобросовестных участниках закупки и поставщиках (исполнителях, подрядчиках) в федеральный орган исполнительной власти, уполномоченный на ведение реестра недобросовестных поставщиков;</w:t>
      </w:r>
    </w:p>
    <w:p>
      <w:pPr>
        <w:pStyle w:val="ConsPlusNormal"/>
        <w:spacing w:before="200"/>
        <w:ind w:left="0" w:firstLine="540"/>
        <w:jc w:val="both"/>
      </w:pPr>
      <w:hyperlink w:anchor="Par111" w:tooltip="ПРАВИЛА ВЕДЕНИЯ РЕЕСТРА НЕДОБРОСОВЕСТНЫХ ПОСТАВЩИКОВ" w:history="1">
        <w:r>
          <w:rPr>
            <w:color w:val="0000FF"/>
          </w:rPr>
          <w:t>Правила</w:t>
        </w:r>
      </w:hyperlink>
      <w:r>
        <w:t xml:space="preserve"> ведения реестра недобросовестных поставщиков;</w:t>
      </w:r>
    </w:p>
    <w:p>
      <w:pPr>
        <w:pStyle w:val="ConsPlusNormal"/>
        <w:spacing w:before="200"/>
        <w:ind w:left="0" w:firstLine="540"/>
        <w:jc w:val="both"/>
      </w:pPr>
      <w:hyperlink w:anchor="Par244" w:tooltip="ТРЕБОВАНИЯ" w:history="1">
        <w:r>
          <w:rPr>
            <w:color w:val="0000FF"/>
          </w:rPr>
          <w:t>требования</w:t>
        </w:r>
      </w:hyperlink>
      <w:r>
        <w:t xml:space="preserve"> к технологическим, программным, лингвистическим, правовым и организационным средствам обеспечения ведения реестра недобросовестных поставщиков.</w:t>
      </w:r>
    </w:p>
    <w:p>
      <w:pPr>
        <w:pStyle w:val="ConsPlusNormal"/>
        <w:ind w:left="0" w:firstLine="540"/>
        <w:jc w:val="both"/>
      </w:pPr>
    </w:p>
    <w:p>
      <w:pPr>
        <w:pStyle w:val="ConsPlusNormal"/>
        <w:ind w:left="0" w:firstLine="0"/>
        <w:jc w:val="right"/>
      </w:pPr>
      <w:r>
        <w:t>Председатель Правительства</w:t>
      </w:r>
    </w:p>
    <w:p>
      <w:pPr>
        <w:pStyle w:val="ConsPlusNormal"/>
        <w:ind w:left="0" w:firstLine="0"/>
        <w:jc w:val="right"/>
      </w:pPr>
      <w:r>
        <w:t>Российской Федерации</w:t>
      </w:r>
    </w:p>
    <w:p>
      <w:pPr>
        <w:pStyle w:val="ConsPlusNormal"/>
        <w:ind w:left="0" w:firstLine="0"/>
        <w:jc w:val="right"/>
      </w:pPr>
      <w:r>
        <w:t>Д.МЕДВЕДЕВ</w:t>
      </w:r>
    </w:p>
    <w:p>
      <w:pPr>
        <w:pStyle w:val="ConsPlusNormal"/>
        <w:ind w:left="0" w:firstLine="0"/>
        <w:jc w:val="right"/>
      </w:pPr>
    </w:p>
    <w:p>
      <w:pPr>
        <w:pStyle w:val="ConsPlusNormal"/>
        <w:ind w:left="0" w:firstLine="0"/>
        <w:jc w:val="right"/>
      </w:pPr>
    </w:p>
    <w:p>
      <w:pPr>
        <w:pStyle w:val="ConsPlusNormal"/>
        <w:ind w:left="0" w:firstLine="0"/>
        <w:jc w:val="right"/>
      </w:pPr>
    </w:p>
    <w:p>
      <w:pPr>
        <w:pStyle w:val="ConsPlusNormal"/>
        <w:ind w:left="0" w:firstLine="0"/>
        <w:jc w:val="right"/>
      </w:pPr>
    </w:p>
    <w:p>
      <w:pPr>
        <w:pStyle w:val="ConsPlusNormal"/>
        <w:ind w:left="0" w:firstLine="0"/>
        <w:jc w:val="right"/>
      </w:pPr>
    </w:p>
    <w:p>
      <w:pPr>
        <w:pStyle w:val="ConsPlusNormal"/>
        <w:ind w:left="0" w:firstLine="0"/>
        <w:jc w:val="right"/>
        <w:outlineLvl w:val="0"/>
      </w:pPr>
      <w:r>
        <w:t>Утвержден</w:t>
      </w:r>
    </w:p>
    <w:p>
      <w:pPr>
        <w:pStyle w:val="ConsPlusNormal"/>
        <w:ind w:left="0" w:firstLine="0"/>
        <w:jc w:val="right"/>
      </w:pPr>
      <w:r>
        <w:t>постановлением Правительства</w:t>
      </w:r>
    </w:p>
    <w:p>
      <w:pPr>
        <w:pStyle w:val="ConsPlusNormal"/>
        <w:ind w:left="0" w:firstLine="0"/>
        <w:jc w:val="right"/>
      </w:pPr>
      <w:r>
        <w:t>Российской Федерации</w:t>
      </w:r>
    </w:p>
    <w:p>
      <w:pPr>
        <w:pStyle w:val="ConsPlusNormal"/>
        <w:ind w:left="0" w:firstLine="0"/>
        <w:jc w:val="right"/>
      </w:pPr>
      <w:r>
        <w:t>от 22 ноября 2012 г. N 1211</w:t>
      </w:r>
    </w:p>
    <w:p>
      <w:pPr>
        <w:pStyle w:val="ConsPlusNormal"/>
        <w:ind w:left="0" w:firstLine="0"/>
        <w:jc w:val="right"/>
      </w:pPr>
    </w:p>
    <w:p>
      <w:pPr>
        <w:pStyle w:val="ConsPlusTitle"/>
        <w:ind w:left="0" w:firstLine="0"/>
        <w:jc w:val="center"/>
      </w:pPr>
      <w:bookmarkStart w:id="0" w:name="Par34"/>
      <w:bookmarkEnd w:id="0"/>
      <w:r>
        <w:t>ПЕРЕЧЕНЬ</w:t>
      </w:r>
    </w:p>
    <w:p>
      <w:pPr>
        <w:pStyle w:val="ConsPlusTitle"/>
        <w:ind w:left="0" w:firstLine="0"/>
        <w:jc w:val="center"/>
      </w:pPr>
      <w:r>
        <w:t>СВЕДЕНИЙ, ВКЛЮЧАЕМЫХ В РЕЕСТР НЕДОБРОСОВЕСТНЫХ ПОСТАВЩИКОВ</w:t>
      </w:r>
    </w:p>
    <w:p>
      <w:pPr>
        <w:pStyle w:val="ConsPlusNormal"/>
        <w:rPr>
          <w:b w:val="0"/>
          <w:bCs w:val="0"/>
          <w:i w:val="0"/>
          <w:iCs w:val="0"/>
          <w:strike w:val="0"/>
          <w:sz w:val="24"/>
          <w:szCs w:val="24"/>
          <w:u w:val="none"/>
          <w:vertAlign w:val="baseline"/>
        </w:rPr>
      </w:pP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60"/>
        <w:gridCol w:w="113"/>
        <w:gridCol w:w="9921"/>
        <w:gridCol w:w="113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rPr>
                <w:b w:val="0"/>
                <w:bCs w:val="0"/>
                <w:i w:val="0"/>
                <w:iCs w:val="0"/>
                <w:strike w:val="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rPr>
                <w:b w:val="0"/>
                <w:bCs w:val="0"/>
                <w:i w:val="0"/>
                <w:iCs w:val="0"/>
                <w:strike w:val="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  <w:vAlign w:val="top"/>
          </w:tcPr>
          <w:p>
            <w:pPr>
              <w:pStyle w:val="ConsPlusNormal"/>
              <w:ind w:left="0" w:firstLine="0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>
            <w:pPr>
              <w:pStyle w:val="ConsPlusNormal"/>
              <w:ind w:left="0" w:firstLine="0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Постановлений Правительства РФ от 11.11.2015 </w:t>
            </w:r>
            <w:hyperlink r:id="rId6" w:history="1">
              <w:r>
                <w:rPr>
                  <w:color w:val="0000FF"/>
                </w:rPr>
                <w:t>N 1217</w:t>
              </w:r>
            </w:hyperlink>
            <w:r>
              <w:rPr>
                <w:color w:val="392C69"/>
              </w:rPr>
              <w:t>,</w:t>
            </w:r>
          </w:p>
          <w:p>
            <w:pPr>
              <w:pStyle w:val="ConsPlusNormal"/>
              <w:ind w:left="0" w:firstLine="0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09.08.2022 </w:t>
            </w:r>
            <w:hyperlink r:id="rId11" w:history="1">
              <w:r>
                <w:rPr>
                  <w:color w:val="0000FF"/>
                </w:rPr>
                <w:t>N 1397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ind w:left="0" w:firstLine="0"/>
              <w:jc w:val="center"/>
              <w:rPr>
                <w:color w:val="392C69"/>
              </w:rPr>
            </w:pPr>
          </w:p>
        </w:tc>
      </w:tr>
    </w:tbl>
    <w:p>
      <w:pPr>
        <w:pStyle w:val="ConsPlusNormal"/>
        <w:ind w:left="0" w:firstLine="0"/>
        <w:jc w:val="center"/>
      </w:pPr>
    </w:p>
    <w:p>
      <w:pPr>
        <w:pStyle w:val="ConsPlusNormal"/>
        <w:ind w:left="0" w:firstLine="540"/>
        <w:jc w:val="both"/>
      </w:pPr>
      <w:r>
        <w:t>1. Номер реестровой записи и дата включения уполномоченным органом сведений о недобросовестном участнике закупки и поставщике (исполнителе, подрядчике) в реестр.</w:t>
      </w:r>
    </w:p>
    <w:p>
      <w:pPr>
        <w:pStyle w:val="ConsPlusNormal"/>
        <w:spacing w:before="200"/>
        <w:ind w:left="0" w:firstLine="540"/>
        <w:jc w:val="both"/>
      </w:pPr>
      <w:r>
        <w:t>2. Наименование уполномоченного органа, осуществившего включение сведений о недобросовестном участнике закупки и поставщике (исполнителе, подрядчике) в реестр.</w:t>
      </w:r>
    </w:p>
    <w:p>
      <w:pPr>
        <w:pStyle w:val="ConsPlusNormal"/>
        <w:spacing w:before="200"/>
        <w:ind w:left="0" w:firstLine="540"/>
        <w:jc w:val="both"/>
      </w:pPr>
      <w:bookmarkStart w:id="1" w:name="Par42"/>
      <w:bookmarkEnd w:id="1"/>
      <w:r>
        <w:t>3. Наименование юридического лица, фамилия, имя и отчество физического лица, которые уклонились от заключения договоров или с которыми договоры по решению суда расторгнуты в связи с существенным нарушением ими договоров.</w:t>
      </w:r>
    </w:p>
    <w:p>
      <w:pPr>
        <w:pStyle w:val="ConsPlusNormal"/>
        <w:spacing w:before="200"/>
        <w:ind w:left="0" w:firstLine="540"/>
        <w:jc w:val="both"/>
      </w:pPr>
      <w:r>
        <w:t>4. Сведения о месте нахождения юридического лица или месте жительства физического лица:</w:t>
      </w:r>
    </w:p>
    <w:p>
      <w:pPr>
        <w:pStyle w:val="ConsPlusNormal"/>
        <w:spacing w:before="200"/>
        <w:ind w:left="0" w:firstLine="540"/>
        <w:jc w:val="both"/>
      </w:pPr>
      <w:r>
        <w:t>страна, почтовый индекс, наименования единицы административно-территориального деления страны, муниципального образования, населенного пункта и улицы, номер дома (владения), корпуса (строения) и офиса - для юридического лица;</w:t>
      </w:r>
    </w:p>
    <w:p>
      <w:pPr>
        <w:pStyle w:val="ConsPlusNormal"/>
        <w:spacing w:before="200"/>
        <w:ind w:left="0" w:firstLine="540"/>
        <w:jc w:val="both"/>
      </w:pPr>
      <w:r>
        <w:t>страна, почтовый индекс, наименования единицы административно-территориального деления страны, муниципального образования, населенного пункта и улицы, номер дома (владения), корпуса (строения) и квартиры, где физическое лицо зарегистрировано по месту жительства, - для физического лица.</w:t>
      </w:r>
    </w:p>
    <w:p>
      <w:pPr>
        <w:pStyle w:val="ConsPlusNormal"/>
        <w:spacing w:before="200"/>
        <w:ind w:left="0" w:firstLine="540"/>
        <w:jc w:val="both"/>
      </w:pPr>
      <w:bookmarkStart w:id="2" w:name="Par46"/>
      <w:bookmarkEnd w:id="2"/>
      <w:r>
        <w:t>5. Идентификационный номер налогоплательщика, присваиваемый налоговым органом Российской Федерации, или в соответствии с законодательством соответствующего иностранного государства аналог идентификационного номера налогоплательщика (для иностранных лиц).</w:t>
      </w:r>
    </w:p>
    <w:p>
      <w:pPr>
        <w:pStyle w:val="ConsPlusNormal"/>
        <w:spacing w:before="200"/>
        <w:ind w:left="0" w:firstLine="540"/>
        <w:jc w:val="both"/>
      </w:pPr>
      <w:r>
        <w:t>6. Дата подведения итогов закупки (в случае, если победитель закупки уклонился от заключения договора) либо дата признания закупки несостоявшейся, в которой единственный участник закупки, подавший заявку на участие в закупке, или участник закупки, признанный единственным участником закупки, или участник закупки, единственно участвующий на всех этапах закупки, уклонились от заключения договора (в случае, если такое лицо в соответствии с документацией о закупке обязано заключить договор), дата заключения неисполненного или ненадлежащим образом исполненного договора, а также реквизиты подтверждающего документа.</w:t>
      </w:r>
    </w:p>
    <w:p>
      <w:pPr>
        <w:pStyle w:val="ConsPlusNormal"/>
        <w:spacing w:before="200"/>
        <w:ind w:left="0" w:firstLine="540"/>
        <w:jc w:val="both"/>
      </w:pPr>
      <w:bookmarkStart w:id="3" w:name="Par48"/>
      <w:bookmarkEnd w:id="3"/>
      <w:r>
        <w:t>7. Сведения о договоре:</w:t>
      </w:r>
    </w:p>
    <w:p>
      <w:pPr>
        <w:pStyle w:val="ConsPlusNormal"/>
        <w:spacing w:before="200"/>
        <w:ind w:left="0" w:firstLine="540"/>
        <w:jc w:val="both"/>
      </w:pPr>
      <w:r>
        <w:t>наименование товаров (работ, услуг);</w:t>
      </w:r>
    </w:p>
    <w:p>
      <w:pPr>
        <w:pStyle w:val="ConsPlusNormal"/>
        <w:spacing w:before="200"/>
        <w:ind w:left="0" w:firstLine="540"/>
        <w:jc w:val="both"/>
      </w:pPr>
      <w:r>
        <w:t xml:space="preserve">код по Общероссийскому </w:t>
      </w:r>
      <w:hyperlink r:id="rId12" w:history="1">
        <w:r>
          <w:rPr>
            <w:color w:val="0000FF"/>
          </w:rPr>
          <w:t>классификатору</w:t>
        </w:r>
      </w:hyperlink>
      <w:r>
        <w:t xml:space="preserve"> продукции по видам экономической деятельности (ОКПД 2) (с обязательным заполнением разделов, классов, а также возможным заполнением подклассов, групп и подгрупп, видов продукции (услуг, работ), а также категорий и подкатегорий продукции (услуг, работ);</w:t>
      </w:r>
    </w:p>
    <w:p>
      <w:pPr>
        <w:pStyle w:val="ConsPlusNormal"/>
        <w:ind w:left="0" w:firstLine="0"/>
        <w:jc w:val="both"/>
      </w:pPr>
      <w:r>
        <w:t xml:space="preserve">(в ред. </w:t>
      </w:r>
      <w:hyperlink r:id="rId13" w:history="1">
        <w:r>
          <w:rPr>
            <w:color w:val="0000FF"/>
          </w:rPr>
          <w:t>Постановления</w:t>
        </w:r>
      </w:hyperlink>
      <w:r>
        <w:t xml:space="preserve"> Правительства РФ от 11.11.2015 N 1217)</w:t>
      </w:r>
    </w:p>
    <w:p>
      <w:pPr>
        <w:pStyle w:val="ConsPlusNormal"/>
        <w:spacing w:before="200"/>
        <w:ind w:left="0" w:firstLine="540"/>
        <w:jc w:val="both"/>
      </w:pPr>
      <w:r>
        <w:t>валюта договора;</w:t>
      </w:r>
    </w:p>
    <w:p>
      <w:pPr>
        <w:pStyle w:val="ConsPlusNormal"/>
        <w:spacing w:before="200"/>
        <w:ind w:left="0" w:firstLine="540"/>
        <w:jc w:val="both"/>
      </w:pPr>
      <w:r>
        <w:t>цена договора;</w:t>
      </w:r>
    </w:p>
    <w:p>
      <w:pPr>
        <w:pStyle w:val="ConsPlusNormal"/>
        <w:spacing w:before="200"/>
        <w:ind w:left="0" w:firstLine="540"/>
        <w:jc w:val="both"/>
      </w:pPr>
      <w:r>
        <w:t>срок исполнения договора;</w:t>
      </w:r>
    </w:p>
    <w:p>
      <w:pPr>
        <w:pStyle w:val="ConsPlusNormal"/>
        <w:spacing w:before="200"/>
        <w:ind w:left="0" w:firstLine="540"/>
        <w:jc w:val="both"/>
      </w:pPr>
      <w:r>
        <w:t>код валюты договора.</w:t>
      </w:r>
    </w:p>
    <w:p>
      <w:pPr>
        <w:pStyle w:val="ConsPlusNormal"/>
        <w:ind w:left="0" w:firstLine="0"/>
        <w:jc w:val="both"/>
      </w:pPr>
      <w:r>
        <w:t xml:space="preserve">(абзац введен </w:t>
      </w:r>
      <w:hyperlink r:id="rId14" w:history="1">
        <w:r>
          <w:rPr>
            <w:color w:val="0000FF"/>
          </w:rPr>
          <w:t>Постановлением</w:t>
        </w:r>
      </w:hyperlink>
      <w:r>
        <w:t xml:space="preserve"> Правительства РФ от 11.11.2015 N 1217)</w:t>
      </w:r>
    </w:p>
    <w:p>
      <w:pPr>
        <w:pStyle w:val="ConsPlusNormal"/>
        <w:spacing w:before="200"/>
        <w:ind w:left="0" w:firstLine="540"/>
        <w:jc w:val="both"/>
      </w:pPr>
      <w:bookmarkStart w:id="4" w:name="Par57"/>
      <w:bookmarkEnd w:id="4"/>
      <w:r>
        <w:t>8. Дата расторжения договора с указанием основания расторжения договора (в случае расторжения договора по решению суда или в случае одностороннего отказа заказчика, в отношении которого иностранными государствами, совершающими недружественные действия в отношении Российской Федерации, граждан Российской Федерации или российских юридических лиц, введены политические или экономические санкции (далее - санкции) и (или) в отношении которого иностранными государствами, государственными объединениями и (или) союзами и (или) государственными (межгосударственными) учреждениями иностранных государств или государственных объединений и (или) союзов введены меры ограничительного характера (далее - меры ограничительного характера), от исполнения договора в связи с существенным нарушением поставщиком (исполнителем, подрядчиком) условий договора) и документа, являющегося основанием расторжения договора (решения суда).</w:t>
      </w:r>
    </w:p>
    <w:p>
      <w:pPr>
        <w:pStyle w:val="ConsPlusNormal"/>
        <w:ind w:left="0" w:firstLine="0"/>
        <w:jc w:val="both"/>
      </w:pPr>
      <w:r>
        <w:t xml:space="preserve">(в ред. </w:t>
      </w:r>
      <w:hyperlink r:id="rId15" w:history="1">
        <w:r>
          <w:rPr>
            <w:color w:val="0000FF"/>
          </w:rPr>
          <w:t>Постановления</w:t>
        </w:r>
      </w:hyperlink>
      <w:r>
        <w:t xml:space="preserve"> Правительства РФ от 09.08.2022 N 1397)</w:t>
      </w:r>
    </w:p>
    <w:p>
      <w:pPr>
        <w:pStyle w:val="ConsPlusNormal"/>
        <w:spacing w:before="200"/>
        <w:ind w:left="0" w:firstLine="540"/>
        <w:jc w:val="both"/>
      </w:pPr>
      <w:r>
        <w:t>9. Информация о включении сведений о поставщике (исполнителе, подрядчике) в реестр недобросовестных поставщиков в связи с отказом поставщика (исполнителя, подрядчика) от исполнения договора по причине введения в отношении заказчика санкций и (или) мер ограничительного характера (если основанием для направления сведений о недобросовестном поставщике (исполнителе, подрядчике) в федеральный орган исполнительной власти, уполномоченный на ведение реестра недобросовестных поставщиков, является расторжение договора в случае одностороннего отказа заказчика от исполнения договора в связи с существенным нарушением поставщиком (исполнителем, подрядчиком) условий договора по причине введения в отношении заказчика санкций и (или) мер ограничительного характера).</w:t>
      </w:r>
    </w:p>
    <w:p>
      <w:pPr>
        <w:pStyle w:val="ConsPlusNormal"/>
        <w:ind w:left="0" w:firstLine="0"/>
        <w:jc w:val="both"/>
      </w:pPr>
      <w:r>
        <w:t xml:space="preserve">(п. 9 введен </w:t>
      </w:r>
      <w:hyperlink r:id="rId16" w:history="1">
        <w:r>
          <w:rPr>
            <w:color w:val="0000FF"/>
          </w:rPr>
          <w:t>Постановлением</w:t>
        </w:r>
      </w:hyperlink>
      <w:r>
        <w:t xml:space="preserve"> Правительства РФ от 09.08.2022 N 1397)</w:t>
      </w:r>
    </w:p>
    <w:p>
      <w:pPr>
        <w:pStyle w:val="ConsPlusNormal"/>
        <w:ind w:left="0" w:firstLine="540"/>
        <w:jc w:val="both"/>
      </w:pPr>
    </w:p>
    <w:p>
      <w:pPr>
        <w:pStyle w:val="ConsPlusNormal"/>
        <w:ind w:left="0" w:firstLine="540"/>
        <w:jc w:val="both"/>
      </w:pPr>
    </w:p>
    <w:p>
      <w:pPr>
        <w:pStyle w:val="ConsPlusNormal"/>
        <w:ind w:left="0" w:firstLine="540"/>
        <w:jc w:val="both"/>
      </w:pPr>
    </w:p>
    <w:p>
      <w:pPr>
        <w:pStyle w:val="ConsPlusNormal"/>
        <w:ind w:left="0" w:firstLine="540"/>
        <w:jc w:val="both"/>
      </w:pPr>
    </w:p>
    <w:p>
      <w:pPr>
        <w:pStyle w:val="ConsPlusNormal"/>
        <w:ind w:left="0" w:firstLine="540"/>
        <w:jc w:val="both"/>
      </w:pPr>
    </w:p>
    <w:p>
      <w:pPr>
        <w:pStyle w:val="ConsPlusNormal"/>
        <w:ind w:left="0" w:firstLine="0"/>
        <w:jc w:val="right"/>
        <w:outlineLvl w:val="0"/>
      </w:pPr>
      <w:r>
        <w:t>Утверждены</w:t>
      </w:r>
    </w:p>
    <w:p>
      <w:pPr>
        <w:pStyle w:val="ConsPlusNormal"/>
        <w:ind w:left="0" w:firstLine="0"/>
        <w:jc w:val="right"/>
      </w:pPr>
      <w:r>
        <w:t>постановлением Правительства</w:t>
      </w:r>
    </w:p>
    <w:p>
      <w:pPr>
        <w:pStyle w:val="ConsPlusNormal"/>
        <w:ind w:left="0" w:firstLine="0"/>
        <w:jc w:val="right"/>
      </w:pPr>
      <w:r>
        <w:t>Российской Федерации</w:t>
      </w:r>
    </w:p>
    <w:p>
      <w:pPr>
        <w:pStyle w:val="ConsPlusNormal"/>
        <w:ind w:left="0" w:firstLine="0"/>
        <w:jc w:val="right"/>
      </w:pPr>
      <w:r>
        <w:t>от 22 ноября 2012 г. N 1211</w:t>
      </w:r>
    </w:p>
    <w:p>
      <w:pPr>
        <w:pStyle w:val="ConsPlusNormal"/>
        <w:ind w:left="0" w:firstLine="0"/>
        <w:jc w:val="right"/>
      </w:pPr>
    </w:p>
    <w:p>
      <w:pPr>
        <w:pStyle w:val="ConsPlusTitle"/>
        <w:ind w:left="0" w:firstLine="0"/>
        <w:jc w:val="center"/>
      </w:pPr>
      <w:bookmarkStart w:id="5" w:name="Par71"/>
      <w:bookmarkEnd w:id="5"/>
      <w:r>
        <w:t>ПРАВИЛА</w:t>
      </w:r>
    </w:p>
    <w:p>
      <w:pPr>
        <w:pStyle w:val="ConsPlusTitle"/>
        <w:ind w:left="0" w:firstLine="0"/>
        <w:jc w:val="center"/>
      </w:pPr>
      <w:r>
        <w:t>НАПРАВЛЕНИЯ ЗАКАЗЧИКАМИ СВЕДЕНИЙ О НЕДОБРОСОВЕСТНЫХ</w:t>
      </w:r>
    </w:p>
    <w:p>
      <w:pPr>
        <w:pStyle w:val="ConsPlusTitle"/>
        <w:ind w:left="0" w:firstLine="0"/>
        <w:jc w:val="center"/>
      </w:pPr>
      <w:r>
        <w:t>УЧАСТНИКАХ ЗАКУПКИ И ПОСТАВЩИКАХ (ИСПОЛНИТЕЛЯХ,</w:t>
      </w:r>
    </w:p>
    <w:p>
      <w:pPr>
        <w:pStyle w:val="ConsPlusTitle"/>
        <w:ind w:left="0" w:firstLine="0"/>
        <w:jc w:val="center"/>
      </w:pPr>
      <w:r>
        <w:t>ПОДРЯДЧИКАХ) В ФЕДЕРАЛЬНЫЙ ОРГАН ИСПОЛНИТЕЛЬНОЙ</w:t>
      </w:r>
    </w:p>
    <w:p>
      <w:pPr>
        <w:pStyle w:val="ConsPlusTitle"/>
        <w:ind w:left="0" w:firstLine="0"/>
        <w:jc w:val="center"/>
      </w:pPr>
      <w:r>
        <w:t>ВЛАСТИ, УПОЛНОМОЧЕННЫЙ НА ВЕДЕНИЕ РЕЕСТРА</w:t>
      </w:r>
    </w:p>
    <w:p>
      <w:pPr>
        <w:pStyle w:val="ConsPlusTitle"/>
        <w:ind w:left="0" w:firstLine="0"/>
        <w:jc w:val="center"/>
      </w:pPr>
      <w:r>
        <w:t>НЕДОБРОСОВЕСТНЫХ ПОСТАВЩИКОВ</w:t>
      </w:r>
    </w:p>
    <w:p>
      <w:pPr>
        <w:pStyle w:val="ConsPlusNormal"/>
        <w:rPr>
          <w:b w:val="0"/>
          <w:bCs w:val="0"/>
          <w:i w:val="0"/>
          <w:iCs w:val="0"/>
          <w:strike w:val="0"/>
          <w:sz w:val="24"/>
          <w:szCs w:val="24"/>
          <w:u w:val="none"/>
          <w:vertAlign w:val="baseline"/>
        </w:rPr>
      </w:pP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60"/>
        <w:gridCol w:w="113"/>
        <w:gridCol w:w="9921"/>
        <w:gridCol w:w="113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rPr>
                <w:b w:val="0"/>
                <w:bCs w:val="0"/>
                <w:i w:val="0"/>
                <w:iCs w:val="0"/>
                <w:strike w:val="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rPr>
                <w:b w:val="0"/>
                <w:bCs w:val="0"/>
                <w:i w:val="0"/>
                <w:iCs w:val="0"/>
                <w:strike w:val="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  <w:vAlign w:val="top"/>
          </w:tcPr>
          <w:p>
            <w:pPr>
              <w:pStyle w:val="ConsPlusNormal"/>
              <w:ind w:left="0" w:firstLine="0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>
            <w:pPr>
              <w:pStyle w:val="ConsPlusNormal"/>
              <w:ind w:left="0" w:firstLine="0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</w:t>
            </w:r>
            <w:hyperlink r:id="rId17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09.08.2022 N 1397)</w:t>
            </w:r>
          </w:p>
        </w:tc>
        <w:tc>
          <w:tcPr>
            <w:tcW w:w="1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ind w:left="0" w:firstLine="0"/>
              <w:jc w:val="center"/>
              <w:rPr>
                <w:color w:val="392C69"/>
              </w:rPr>
            </w:pPr>
          </w:p>
        </w:tc>
      </w:tr>
    </w:tbl>
    <w:p>
      <w:pPr>
        <w:pStyle w:val="ConsPlusNormal"/>
        <w:ind w:left="0" w:firstLine="0"/>
        <w:jc w:val="center"/>
      </w:pPr>
    </w:p>
    <w:p>
      <w:pPr>
        <w:pStyle w:val="ConsPlusNormal"/>
        <w:ind w:left="0" w:firstLine="540"/>
        <w:jc w:val="both"/>
      </w:pPr>
      <w:r>
        <w:t>1. Настоящие Правила устанавливают порядок направления в федеральный орган исполнительной власти, уполномоченный на ведение реестра недобросовестных поставщиков (далее - уполномоченный орган), сведений об участниках закупки, уклонившихся от заключения договоров, в том числе не предоставивших заказчику в срок, предусмотренный документацией о закупке, подписанный договор или не предоставивших обеспечение исполнения договора в случае, если заказчиком было установлено требование обеспечения договора до его заключения, а также о поставщиках (исполнителях, подрядчиках), договоры с которыми расторгнуты по решению суда или в случае одностороннего отказа заказчика, в отношении которого иностранными государствами, совершающими недружественные действия в отношении Российской Федерации, граждан Российской Федерации или российских юридических лиц, введены политические или экономические санкции и (или) в отношении которого иностранными государствами, государственными объединениями и (или) союзами и (или) государственными (межгосударственными) учреждениями иностранных государств или государственных объединений и (или) союзов введены меры ограничительного характера, от исполнения договора в связи с существенным нарушением такими поставщиками (исполнителями, подрядчиками) договоров.</w:t>
      </w:r>
    </w:p>
    <w:p>
      <w:pPr>
        <w:pStyle w:val="ConsPlusNormal"/>
        <w:ind w:left="0" w:firstLine="0"/>
        <w:jc w:val="both"/>
      </w:pPr>
      <w:r>
        <w:t xml:space="preserve">(в ред. </w:t>
      </w:r>
      <w:hyperlink r:id="rId18" w:history="1">
        <w:r>
          <w:rPr>
            <w:color w:val="0000FF"/>
          </w:rPr>
          <w:t>Постановления</w:t>
        </w:r>
      </w:hyperlink>
      <w:r>
        <w:t xml:space="preserve"> Правительства РФ от 09.08.2022 N 1397)</w:t>
      </w:r>
    </w:p>
    <w:p>
      <w:pPr>
        <w:pStyle w:val="ConsPlusNormal"/>
        <w:spacing w:before="200"/>
        <w:ind w:left="0" w:firstLine="540"/>
        <w:jc w:val="both"/>
      </w:pPr>
      <w:bookmarkStart w:id="6" w:name="Par82"/>
      <w:bookmarkEnd w:id="6"/>
      <w:r>
        <w:t>2. В случае уклонения от заключения договора победителя закупки или участника закупки, с которым в соответствии с документацией о закупке заключается договор при уклонении победителя закупки от заключения договора (если документацией о закупке предусмотрена обязанность такого лица заключить договор), заказчик не позднее 30 календарных дней со дня заключения договора с участником закупки, с которым в соответствии с документацией о закупке заключается договор при уклонении победителя закупки от заключения договора, или со дня истечения срока подписания договора, указанного в документации о закупке (если документацией о закупке не предусмотрено заключение договора с иным участником закупки при уклонении победителя закупки от заключения договора), направляет в уполномоченный орган:</w:t>
      </w:r>
    </w:p>
    <w:p>
      <w:pPr>
        <w:pStyle w:val="ConsPlusNormal"/>
        <w:spacing w:before="200"/>
        <w:ind w:left="0" w:firstLine="540"/>
        <w:jc w:val="both"/>
      </w:pPr>
      <w:r>
        <w:t xml:space="preserve">а) сведения, предусмотренные </w:t>
      </w:r>
      <w:hyperlink w:anchor="Par42" w:tooltip="3. Наименование юридического лица, фамилия, имя и отчество физического лица, которые уклонились от заключения договоров или с которыми договоры по решению суда расторгнуты в связи с существенным нарушением ими договоров." w:history="1">
        <w:r>
          <w:rPr>
            <w:color w:val="0000FF"/>
          </w:rPr>
          <w:t>пунктами 3</w:t>
        </w:r>
      </w:hyperlink>
      <w:r>
        <w:t xml:space="preserve"> - </w:t>
      </w:r>
      <w:hyperlink w:anchor="Par48" w:tooltip="7. Сведения о договоре:" w:history="1">
        <w:r>
          <w:rPr>
            <w:color w:val="0000FF"/>
          </w:rPr>
          <w:t>7</w:t>
        </w:r>
      </w:hyperlink>
      <w:r>
        <w:t xml:space="preserve"> перечня сведений, включаемых в реестр недобросовестных поставщиков, утвержденного постановлением Правительства Российской Федерации от 22 ноября 2012 г. N 1211 (далее - перечень), а в случае закупки товаров, работ, услуг, по которой принято решение Правительства Российской Федерации в соответствии с </w:t>
      </w:r>
      <w:hyperlink r:id="rId19" w:history="1">
        <w:r>
          <w:rPr>
            <w:color w:val="0000FF"/>
          </w:rPr>
          <w:t>частью 16 статьи 4</w:t>
        </w:r>
      </w:hyperlink>
      <w:r>
        <w:t xml:space="preserve"> Федерального закона "О закупках товаров, работ, услуг отдельными видами юридических лиц", или в случае закупки товаров, работ, услуг и заключения договоров, сведения о которых составляют государственную тайну, - сведения, предусмотренные </w:t>
      </w:r>
      <w:hyperlink w:anchor="Par42" w:tooltip="3. Наименование юридического лица, фамилия, имя и отчество физического лица, которые уклонились от заключения договоров или с которыми договоры по решению суда расторгнуты в связи с существенным нарушением ими договоров." w:history="1">
        <w:r>
          <w:rPr>
            <w:color w:val="0000FF"/>
          </w:rPr>
          <w:t>пунктами 3</w:t>
        </w:r>
      </w:hyperlink>
      <w:r>
        <w:t xml:space="preserve"> - </w:t>
      </w:r>
      <w:hyperlink w:anchor="Par46" w:tooltip="5. Идентификационный номер налогоплательщика, присваиваемый налоговым органом Российской Федерации, или в соответствии с законодательством соответствующего иностранного государства аналог идентификационного номера налогоплательщика (для иностранных лиц)." w:history="1">
        <w:r>
          <w:rPr>
            <w:color w:val="0000FF"/>
          </w:rPr>
          <w:t>5</w:t>
        </w:r>
      </w:hyperlink>
      <w:r>
        <w:t xml:space="preserve"> перечня;</w:t>
      </w:r>
    </w:p>
    <w:p>
      <w:pPr>
        <w:pStyle w:val="ConsPlusNormal"/>
        <w:spacing w:before="200"/>
        <w:ind w:left="0" w:firstLine="540"/>
        <w:jc w:val="both"/>
      </w:pPr>
      <w:r>
        <w:t>б) копию протокола (иного документа, в случае если такой протокол не предусмотрен), на основании которого заключается договор с победителем закупки или участником закупки, с которым в соответствии с документацией о закупке заключается договор при уклонении победителя закупки от заключения договора;</w:t>
      </w:r>
    </w:p>
    <w:p>
      <w:pPr>
        <w:pStyle w:val="ConsPlusNormal"/>
        <w:spacing w:before="200"/>
        <w:ind w:left="0" w:firstLine="540"/>
        <w:jc w:val="both"/>
      </w:pPr>
      <w:r>
        <w:t>в) копию уведомления (при наличии) об отказе от заключения договора победителя закупки или участника закупки, с которым в соответствии с документацией о закупке заключается договор при уклонении победителя закупки от заключения договора;</w:t>
      </w:r>
    </w:p>
    <w:p>
      <w:pPr>
        <w:pStyle w:val="ConsPlusNormal"/>
        <w:spacing w:before="200"/>
        <w:ind w:left="0" w:firstLine="540"/>
        <w:jc w:val="both"/>
      </w:pPr>
      <w:r>
        <w:t>г) копию решения суда (при наличии) о понуждении к заключению договора победителя закупки или участника закупки, с которым в соответствии с документацией о закупке заключается договор при уклонении победителя закупки от заключения договора;</w:t>
      </w:r>
    </w:p>
    <w:p>
      <w:pPr>
        <w:pStyle w:val="ConsPlusNormal"/>
        <w:spacing w:before="200"/>
        <w:ind w:left="0" w:firstLine="540"/>
        <w:jc w:val="both"/>
      </w:pPr>
      <w:r>
        <w:t>д) иные документы (при их наличии), свидетельствующие об отказе победителя закупки или участника закупки, с которым в соответствии с документацией о закупке заключается договор при уклонении победителя закупки от заключения договора.</w:t>
      </w:r>
    </w:p>
    <w:p>
      <w:pPr>
        <w:pStyle w:val="ConsPlusNormal"/>
        <w:spacing w:before="200"/>
        <w:ind w:left="0" w:firstLine="540"/>
        <w:jc w:val="both"/>
      </w:pPr>
      <w:r>
        <w:t>3. В случае если единственный участник закупки, подавший заявку на участие в закупке, либо участник закупки, признанный единственным участником закупки, либо участник закупки, единственно участвующий на всех этапах закупки, которые в соответствии с документацией о закупке обязаны заключить договор, уклонились от заключения договора (далее - лицо, уклонившееся от заключения договора), заказчик не позднее 30 календарных дней со дня истечения срока подписания договора, указанного в документации о закупке, направляет в уполномоченный орган:</w:t>
      </w:r>
    </w:p>
    <w:p>
      <w:pPr>
        <w:pStyle w:val="ConsPlusNormal"/>
        <w:spacing w:before="200"/>
        <w:ind w:left="0" w:firstLine="540"/>
        <w:jc w:val="both"/>
      </w:pPr>
      <w:r>
        <w:t xml:space="preserve">а) сведения о лице, уклонившемся от заключения договора, предусмотренные </w:t>
      </w:r>
      <w:hyperlink w:anchor="Par42" w:tooltip="3. Наименование юридического лица, фамилия, имя и отчество физического лица, которые уклонились от заключения договоров или с которыми договоры по решению суда расторгнуты в связи с существенным нарушением ими договоров." w:history="1">
        <w:r>
          <w:rPr>
            <w:color w:val="0000FF"/>
          </w:rPr>
          <w:t>пунктами 3</w:t>
        </w:r>
      </w:hyperlink>
      <w:r>
        <w:t xml:space="preserve"> - </w:t>
      </w:r>
      <w:hyperlink w:anchor="Par48" w:tooltip="7. Сведения о договоре:" w:history="1">
        <w:r>
          <w:rPr>
            <w:color w:val="0000FF"/>
          </w:rPr>
          <w:t>7</w:t>
        </w:r>
      </w:hyperlink>
      <w:r>
        <w:t xml:space="preserve"> перечня, а в случае закупки товаров, работ, услуг, по которой принято решение Правительства Российской Федерации в соответствии с </w:t>
      </w:r>
      <w:hyperlink r:id="rId19" w:history="1">
        <w:r>
          <w:rPr>
            <w:color w:val="0000FF"/>
          </w:rPr>
          <w:t>частью 16 статьи 4</w:t>
        </w:r>
      </w:hyperlink>
      <w:r>
        <w:t xml:space="preserve"> Федерального закона "О закупках товаров, работ, услуг отдельными видами юридических лиц", или в случае закупки товаров, работ, услуг и заключения договоров, сведения о которых составляют государственную тайну, - сведения, предусмотренные </w:t>
      </w:r>
      <w:hyperlink w:anchor="Par42" w:tooltip="3. Наименование юридического лица, фамилия, имя и отчество физического лица, которые уклонились от заключения договоров или с которыми договоры по решению суда расторгнуты в связи с существенным нарушением ими договоров." w:history="1">
        <w:r>
          <w:rPr>
            <w:color w:val="0000FF"/>
          </w:rPr>
          <w:t>пунктами 3</w:t>
        </w:r>
      </w:hyperlink>
      <w:r>
        <w:t xml:space="preserve"> - </w:t>
      </w:r>
      <w:hyperlink w:anchor="Par46" w:tooltip="5. Идентификационный номер налогоплательщика, присваиваемый налоговым органом Российской Федерации, или в соответствии с законодательством соответствующего иностранного государства аналог идентификационного номера налогоплательщика (для иностранных лиц)." w:history="1">
        <w:r>
          <w:rPr>
            <w:color w:val="0000FF"/>
          </w:rPr>
          <w:t>5</w:t>
        </w:r>
      </w:hyperlink>
      <w:r>
        <w:t xml:space="preserve"> перечня;</w:t>
      </w:r>
    </w:p>
    <w:p>
      <w:pPr>
        <w:pStyle w:val="ConsPlusNormal"/>
        <w:spacing w:before="200"/>
        <w:ind w:left="0" w:firstLine="540"/>
        <w:jc w:val="both"/>
      </w:pPr>
      <w:r>
        <w:t>б) копию протокола (иного документа, в случае если такой протокол не предусмотрен), на основании которого должен быть заключен договор с лицом, уклонившимся от заключения договора;</w:t>
      </w:r>
    </w:p>
    <w:p>
      <w:pPr>
        <w:pStyle w:val="ConsPlusNormal"/>
        <w:spacing w:before="200"/>
        <w:ind w:left="0" w:firstLine="540"/>
        <w:jc w:val="both"/>
      </w:pPr>
      <w:r>
        <w:t>в) копию уведомления (при наличии), направленного лицом, уклонившимся от заключения договора, об отказе от заключения договора;</w:t>
      </w:r>
    </w:p>
    <w:p>
      <w:pPr>
        <w:pStyle w:val="ConsPlusNormal"/>
        <w:spacing w:before="200"/>
        <w:ind w:left="0" w:firstLine="540"/>
        <w:jc w:val="both"/>
      </w:pPr>
      <w:r>
        <w:t>г) копию решения суда (при наличии) о понуждении к заключению договора лица, уклонившегося от заключения договора;</w:t>
      </w:r>
    </w:p>
    <w:p>
      <w:pPr>
        <w:pStyle w:val="ConsPlusNormal"/>
        <w:spacing w:before="200"/>
        <w:ind w:left="0" w:firstLine="540"/>
        <w:jc w:val="both"/>
      </w:pPr>
      <w:r>
        <w:t>д) иные документы (при их наличии), свидетельствующие об отказе от заключения договора лица, уклонившегося от заключения договора.</w:t>
      </w:r>
    </w:p>
    <w:p>
      <w:pPr>
        <w:pStyle w:val="ConsPlusNormal"/>
        <w:spacing w:before="200"/>
        <w:ind w:left="0" w:firstLine="540"/>
        <w:jc w:val="both"/>
      </w:pPr>
      <w:bookmarkStart w:id="7" w:name="Par94"/>
      <w:bookmarkEnd w:id="7"/>
      <w:r>
        <w:t>4. В случае расторжения договора по решению суда или в случае одностороннего отказа заказчика, в отношении которого иностранными государствами, совершающими недружественные действия в отношении Российской Федерации, граждан Российской Федерации или российских юридических лиц, введены политические или экономические санкции и (или) в отношении которого иностранными государствами, государственными объединениями и (или) союзами и (или) государственными (межгосударственными) учреждениями иностранных государств или государственных объединений и (или) союзов введены меры ограничительного характера, от исполнения договора в связи с существенным нарушением поставщиком (исполнителем, подрядчиком) условий договора заказчик не позднее 10 рабочих дней со дня расторжения договора направляет в уполномоченный орган:</w:t>
      </w:r>
    </w:p>
    <w:p>
      <w:pPr>
        <w:pStyle w:val="ConsPlusNormal"/>
        <w:ind w:left="0" w:firstLine="0"/>
        <w:jc w:val="both"/>
      </w:pPr>
      <w:r>
        <w:t xml:space="preserve">(в ред. </w:t>
      </w:r>
      <w:hyperlink r:id="rId20" w:history="1">
        <w:r>
          <w:rPr>
            <w:color w:val="0000FF"/>
          </w:rPr>
          <w:t>Постановления</w:t>
        </w:r>
      </w:hyperlink>
      <w:r>
        <w:t xml:space="preserve"> Правительства РФ от 09.08.2022 N 1397)</w:t>
      </w:r>
    </w:p>
    <w:p>
      <w:pPr>
        <w:pStyle w:val="ConsPlusNormal"/>
        <w:spacing w:before="200"/>
        <w:ind w:left="0" w:firstLine="540"/>
        <w:jc w:val="both"/>
      </w:pPr>
      <w:r>
        <w:t xml:space="preserve">а) сведения, предусмотренные </w:t>
      </w:r>
      <w:hyperlink w:anchor="Par42" w:tooltip="3. Наименование юридического лица, фамилия, имя и отчество физического лица, которые уклонились от заключения договоров или с которыми договоры по решению суда расторгнуты в связи с существенным нарушением ими договоров." w:history="1">
        <w:r>
          <w:rPr>
            <w:color w:val="0000FF"/>
          </w:rPr>
          <w:t>пунктами 3</w:t>
        </w:r>
      </w:hyperlink>
      <w:r>
        <w:t xml:space="preserve"> - </w:t>
      </w:r>
      <w:hyperlink w:anchor="Par57" w:tooltip="8. Дата расторжения договора с указанием основания расторжения договора (в случае расторжения договора по решению суда или в случае одностороннего отказа заказчика, в отношении которого иностранными государствами, совершающими недружественные действия в отношении Российской Федерации, граждан Российской Федерации или российских юридических лиц, введены политические или экономические санкции (далее - санкции) и (или) в отношении которого иностранными государствами, государственными объединениями и (или) с..." w:history="1">
        <w:r>
          <w:rPr>
            <w:color w:val="0000FF"/>
          </w:rPr>
          <w:t>8</w:t>
        </w:r>
      </w:hyperlink>
      <w:r>
        <w:t xml:space="preserve"> перечня, а в случае закупки товаров, работ, услуг, по которой принято решение Правительства Российской Федерации в соответствии с </w:t>
      </w:r>
      <w:hyperlink r:id="rId19" w:history="1">
        <w:r>
          <w:rPr>
            <w:color w:val="0000FF"/>
          </w:rPr>
          <w:t>частью 16 статьи 4</w:t>
        </w:r>
      </w:hyperlink>
      <w:r>
        <w:t xml:space="preserve"> Федерального закона "О закупках товаров, работ, услуг отдельными видами юридических лиц", или в случае закупки товаров, работ, услуг и заключения договоров, сведения о которых составляют государственную тайну, - сведения, предусмотренные </w:t>
      </w:r>
      <w:hyperlink w:anchor="Par42" w:tooltip="3. Наименование юридического лица, фамилия, имя и отчество физического лица, которые уклонились от заключения договоров или с которыми договоры по решению суда расторгнуты в связи с существенным нарушением ими договоров." w:history="1">
        <w:r>
          <w:rPr>
            <w:color w:val="0000FF"/>
          </w:rPr>
          <w:t>пунктами 3</w:t>
        </w:r>
      </w:hyperlink>
      <w:r>
        <w:t xml:space="preserve"> - </w:t>
      </w:r>
      <w:hyperlink w:anchor="Par46" w:tooltip="5. Идентификационный номер налогоплательщика, присваиваемый налоговым органом Российской Федерации, или в соответствии с законодательством соответствующего иностранного государства аналог идентификационного номера налогоплательщика (для иностранных лиц)." w:history="1">
        <w:r>
          <w:rPr>
            <w:color w:val="0000FF"/>
          </w:rPr>
          <w:t>5</w:t>
        </w:r>
      </w:hyperlink>
      <w:r>
        <w:t xml:space="preserve"> перечня;</w:t>
      </w:r>
    </w:p>
    <w:p>
      <w:pPr>
        <w:pStyle w:val="ConsPlusNormal"/>
        <w:spacing w:before="200"/>
        <w:ind w:left="0" w:firstLine="540"/>
        <w:jc w:val="both"/>
      </w:pPr>
      <w:r>
        <w:t>б) копию решения суда о расторжении договора.</w:t>
      </w:r>
    </w:p>
    <w:p>
      <w:pPr>
        <w:pStyle w:val="ConsPlusNormal"/>
        <w:rPr>
          <w:b w:val="0"/>
          <w:bCs w:val="0"/>
          <w:i w:val="0"/>
          <w:iCs w:val="0"/>
          <w:strike w:val="0"/>
          <w:sz w:val="24"/>
          <w:szCs w:val="24"/>
          <w:u w:val="none"/>
          <w:vertAlign w:val="baseline"/>
        </w:rPr>
      </w:pP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60"/>
        <w:gridCol w:w="113"/>
        <w:gridCol w:w="9921"/>
        <w:gridCol w:w="113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rPr>
                <w:b w:val="0"/>
                <w:bCs w:val="0"/>
                <w:i w:val="0"/>
                <w:iCs w:val="0"/>
                <w:strike w:val="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rPr>
                <w:b w:val="0"/>
                <w:bCs w:val="0"/>
                <w:i w:val="0"/>
                <w:iCs w:val="0"/>
                <w:strike w:val="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  <w:vAlign w:val="top"/>
          </w:tcPr>
          <w:p>
            <w:pPr>
              <w:pStyle w:val="ConsPlusNormal"/>
              <w:ind w:left="0" w:firstLine="0"/>
              <w:jc w:val="both"/>
              <w:rPr>
                <w:color w:val="392C69"/>
              </w:rPr>
            </w:pPr>
            <w:r>
              <w:rPr>
                <w:color w:val="392C69"/>
              </w:rPr>
              <w:t>КонсультантПлюс: примечание.</w:t>
            </w:r>
          </w:p>
          <w:p>
            <w:pPr>
              <w:pStyle w:val="ConsPlusNormal"/>
              <w:ind w:left="0" w:firstLine="0"/>
              <w:jc w:val="both"/>
              <w:rPr>
                <w:color w:val="392C69"/>
              </w:rPr>
            </w:pPr>
            <w:r>
              <w:rPr>
                <w:color w:val="392C69"/>
              </w:rPr>
              <w:t xml:space="preserve">Если федеральными законами и иными нормативными правовыми актами, вступившими в силу до 01.07.2013, предусмотрено использование электронной цифровой подписи, то используется усиленная квалифицированная электронная </w:t>
            </w:r>
            <w:hyperlink r:id="rId21" w:history="1">
              <w:r>
                <w:rPr>
                  <w:color w:val="0000FF"/>
                </w:rPr>
                <w:t>подпись</w:t>
              </w:r>
            </w:hyperlink>
            <w:r>
              <w:rPr>
                <w:color w:val="392C69"/>
              </w:rPr>
              <w:t xml:space="preserve"> (ФЗ 06.04.2011 </w:t>
            </w:r>
            <w:hyperlink r:id="rId22" w:history="1">
              <w:r>
                <w:rPr>
                  <w:color w:val="0000FF"/>
                </w:rPr>
                <w:t>N 63-ФЗ</w:t>
              </w:r>
            </w:hyperlink>
            <w:r>
              <w:rPr>
                <w:color w:val="392C69"/>
              </w:rPr>
              <w:t>).</w:t>
            </w:r>
          </w:p>
        </w:tc>
        <w:tc>
          <w:tcPr>
            <w:tcW w:w="1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ind w:left="0" w:firstLine="0"/>
              <w:jc w:val="both"/>
              <w:rPr>
                <w:color w:val="392C69"/>
              </w:rPr>
            </w:pPr>
          </w:p>
        </w:tc>
      </w:tr>
    </w:tbl>
    <w:p>
      <w:pPr>
        <w:pStyle w:val="ConsPlusNormal"/>
        <w:spacing w:before="260"/>
        <w:ind w:left="0" w:firstLine="540"/>
        <w:jc w:val="both"/>
      </w:pPr>
      <w:r>
        <w:t xml:space="preserve">5. Сведения, предусмотренные </w:t>
      </w:r>
      <w:hyperlink w:anchor="Par82" w:tooltip="2. В случае уклонения от заключения договора победителя закупки или участника закупки, с которым в соответствии с документацией о закупке заключается договор при уклонении победителя закупки от заключения договора (если документацией о закупке предусмотрена обязанность такого лица заключить договор), заказчик не позднее 30 календарных дней со дня заключения договора с участником закупки, с которым в соответствии с документацией о закупке заключается договор при уклонении победителя закупки от заключения ..." w:history="1">
        <w:r>
          <w:rPr>
            <w:color w:val="0000FF"/>
          </w:rPr>
          <w:t>пунктами 2</w:t>
        </w:r>
      </w:hyperlink>
      <w:r>
        <w:t xml:space="preserve"> - </w:t>
      </w:r>
      <w:hyperlink w:anchor="Par94" w:tooltip="4. В случае расторжения договора по решению суда или в случае одностороннего отказа заказчика, в отношении которого иностранными государствами, совершающими недружественные действия в отношении Российской Федерации, граждан Российской Федерации или российских юридических лиц, введены политические или экономические санкции и (или) в отношении которого иностранными государствами, государственными объединениями и (или) союзами и (или) государственными (межгосударственными) учреждениями иностранных государст..." w:history="1">
        <w:r>
          <w:rPr>
            <w:color w:val="0000FF"/>
          </w:rPr>
          <w:t>4</w:t>
        </w:r>
      </w:hyperlink>
      <w:r>
        <w:t xml:space="preserve"> настоящих Правил, направляются заказчиком в уполномоченный орган в письменной форме с сопроводительным письмом, подписанным уполномоченным должностным лицом заказчика, либо в электронной форме с использованием электронной цифровой подписи или иного аналога собственноручной подписи. Сопроводительное письмо содержит перечень прилагаемых документов и документ, подтверждающий полномочия лица на осуществление действий от имени заказчика.</w:t>
      </w:r>
    </w:p>
    <w:p>
      <w:pPr>
        <w:pStyle w:val="ConsPlusNormal"/>
        <w:ind w:left="0" w:firstLine="540"/>
        <w:jc w:val="both"/>
      </w:pPr>
    </w:p>
    <w:p>
      <w:pPr>
        <w:pStyle w:val="ConsPlusNormal"/>
        <w:ind w:left="0" w:firstLine="540"/>
        <w:jc w:val="both"/>
      </w:pPr>
    </w:p>
    <w:p>
      <w:pPr>
        <w:pStyle w:val="ConsPlusNormal"/>
        <w:ind w:left="0" w:firstLine="540"/>
        <w:jc w:val="both"/>
      </w:pPr>
    </w:p>
    <w:p>
      <w:pPr>
        <w:pStyle w:val="ConsPlusNormal"/>
        <w:ind w:left="0" w:firstLine="540"/>
        <w:jc w:val="both"/>
      </w:pPr>
    </w:p>
    <w:p>
      <w:pPr>
        <w:pStyle w:val="ConsPlusNormal"/>
        <w:ind w:left="0" w:firstLine="540"/>
        <w:jc w:val="both"/>
      </w:pPr>
    </w:p>
    <w:p>
      <w:pPr>
        <w:pStyle w:val="ConsPlusNormal"/>
        <w:ind w:left="0" w:firstLine="0"/>
        <w:jc w:val="right"/>
        <w:outlineLvl w:val="0"/>
      </w:pPr>
      <w:r>
        <w:t>Утверждены</w:t>
      </w:r>
    </w:p>
    <w:p>
      <w:pPr>
        <w:pStyle w:val="ConsPlusNormal"/>
        <w:ind w:left="0" w:firstLine="0"/>
        <w:jc w:val="right"/>
      </w:pPr>
      <w:r>
        <w:t>постановлением Правительства</w:t>
      </w:r>
    </w:p>
    <w:p>
      <w:pPr>
        <w:pStyle w:val="ConsPlusNormal"/>
        <w:ind w:left="0" w:firstLine="0"/>
        <w:jc w:val="right"/>
      </w:pPr>
      <w:r>
        <w:t>Российской Федерации</w:t>
      </w:r>
    </w:p>
    <w:p>
      <w:pPr>
        <w:pStyle w:val="ConsPlusNormal"/>
        <w:ind w:left="0" w:firstLine="0"/>
        <w:jc w:val="right"/>
      </w:pPr>
      <w:r>
        <w:t>от 22 ноября 2012 г. N 1211</w:t>
      </w:r>
    </w:p>
    <w:p>
      <w:pPr>
        <w:pStyle w:val="ConsPlusNormal"/>
        <w:ind w:left="0" w:firstLine="0"/>
        <w:jc w:val="right"/>
      </w:pPr>
    </w:p>
    <w:p>
      <w:pPr>
        <w:pStyle w:val="ConsPlusTitle"/>
        <w:ind w:left="0" w:firstLine="0"/>
        <w:jc w:val="center"/>
      </w:pPr>
      <w:bookmarkStart w:id="8" w:name="Par111"/>
      <w:bookmarkEnd w:id="8"/>
      <w:r>
        <w:t>ПРАВИЛА ВЕДЕНИЯ РЕЕСТРА НЕДОБРОСОВЕСТНЫХ ПОСТАВЩИКОВ</w:t>
      </w:r>
    </w:p>
    <w:p>
      <w:pPr>
        <w:pStyle w:val="ConsPlusNormal"/>
        <w:rPr>
          <w:b w:val="0"/>
          <w:bCs w:val="0"/>
          <w:i w:val="0"/>
          <w:iCs w:val="0"/>
          <w:strike w:val="0"/>
          <w:sz w:val="24"/>
          <w:szCs w:val="24"/>
          <w:u w:val="none"/>
          <w:vertAlign w:val="baseline"/>
        </w:rPr>
      </w:pP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60"/>
        <w:gridCol w:w="113"/>
        <w:gridCol w:w="9921"/>
        <w:gridCol w:w="113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rPr>
                <w:b w:val="0"/>
                <w:bCs w:val="0"/>
                <w:i w:val="0"/>
                <w:iCs w:val="0"/>
                <w:strike w:val="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rPr>
                <w:b w:val="0"/>
                <w:bCs w:val="0"/>
                <w:i w:val="0"/>
                <w:iCs w:val="0"/>
                <w:strike w:val="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  <w:vAlign w:val="top"/>
          </w:tcPr>
          <w:p>
            <w:pPr>
              <w:pStyle w:val="ConsPlusNormal"/>
              <w:ind w:left="0" w:firstLine="0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>
            <w:pPr>
              <w:pStyle w:val="ConsPlusNormal"/>
              <w:ind w:left="0" w:firstLine="0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Постановлений Правительства РФ от 30.12.2015 </w:t>
            </w:r>
            <w:hyperlink r:id="rId23" w:history="1">
              <w:r>
                <w:rPr>
                  <w:color w:val="0000FF"/>
                </w:rPr>
                <w:t>N 1509</w:t>
              </w:r>
            </w:hyperlink>
            <w:r>
              <w:rPr>
                <w:color w:val="392C69"/>
              </w:rPr>
              <w:t>,</w:t>
            </w:r>
          </w:p>
          <w:p>
            <w:pPr>
              <w:pStyle w:val="ConsPlusNormal"/>
              <w:ind w:left="0" w:firstLine="0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09.08.2022 </w:t>
            </w:r>
            <w:hyperlink r:id="rId24" w:history="1">
              <w:r>
                <w:rPr>
                  <w:color w:val="0000FF"/>
                </w:rPr>
                <w:t>N 1397</w:t>
              </w:r>
            </w:hyperlink>
            <w:r>
              <w:rPr>
                <w:color w:val="392C69"/>
              </w:rPr>
              <w:t xml:space="preserve">, от 15.10.2022 </w:t>
            </w:r>
            <w:hyperlink r:id="rId9" w:history="1">
              <w:r>
                <w:rPr>
                  <w:color w:val="0000FF"/>
                </w:rPr>
                <w:t>N 1838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ind w:left="0" w:firstLine="0"/>
              <w:jc w:val="center"/>
              <w:rPr>
                <w:color w:val="392C69"/>
              </w:rPr>
            </w:pPr>
          </w:p>
        </w:tc>
      </w:tr>
    </w:tbl>
    <w:p>
      <w:pPr>
        <w:pStyle w:val="ConsPlusNormal"/>
        <w:ind w:left="0" w:firstLine="0"/>
        <w:jc w:val="center"/>
      </w:pPr>
    </w:p>
    <w:p>
      <w:pPr>
        <w:pStyle w:val="ConsPlusNormal"/>
        <w:ind w:left="0" w:firstLine="540"/>
        <w:jc w:val="both"/>
      </w:pPr>
      <w:r>
        <w:t>1. Настоящие Правила устанавливают порядок ведения реестра недобросовестных поставщиков (далее - реестр).</w:t>
      </w:r>
    </w:p>
    <w:p>
      <w:pPr>
        <w:pStyle w:val="ConsPlusNormal"/>
        <w:spacing w:before="200"/>
        <w:ind w:left="0" w:firstLine="540"/>
        <w:jc w:val="both"/>
      </w:pPr>
      <w:r>
        <w:t>2. Ведение реестра, в том числе включение в реестр и исключение из него сведений об участниках закупки, уклонившихся от заключения договоров, а также о поставщиках (исполнителях, подрядчиках), с которыми договоры по решению суда расторгнуты в связи с существенным нарушением ими договоров (далее - недобросовестный участник закупки, поставщик (исполнитель, подрядчик)), осуществляется федеральным органом исполнительной власти, уполномоченным на ведение реестра (далее - уполномоченный орган), в единой информационной системе в сфере закупок (далее - единая информационная система).</w:t>
      </w:r>
    </w:p>
    <w:p>
      <w:pPr>
        <w:pStyle w:val="ConsPlusNormal"/>
        <w:ind w:left="0" w:firstLine="0"/>
        <w:jc w:val="both"/>
      </w:pPr>
      <w:r>
        <w:t xml:space="preserve">(в ред. </w:t>
      </w:r>
      <w:hyperlink r:id="rId25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30.12.2015 N 1509)</w:t>
      </w:r>
    </w:p>
    <w:p>
      <w:pPr>
        <w:pStyle w:val="ConsPlusNormal"/>
        <w:spacing w:before="200"/>
        <w:ind w:left="0" w:firstLine="540"/>
        <w:jc w:val="both"/>
      </w:pPr>
      <w:r>
        <w:t xml:space="preserve">3. Реестр ведется в электронном виде путем использования информационной системы, включающей в себя средства программного обеспечения, отвечающие </w:t>
      </w:r>
      <w:hyperlink w:anchor="Par244" w:tooltip="ТРЕБОВАНИЯ" w:history="1">
        <w:r>
          <w:rPr>
            <w:color w:val="0000FF"/>
          </w:rPr>
          <w:t>требованиям</w:t>
        </w:r>
      </w:hyperlink>
      <w:r>
        <w:t xml:space="preserve"> к технологическим, программным, лингвистическим, правовым и организационным средствам обеспечения ведения реестра недобросовестных поставщиков, утвержденным постановлением Правительства Российской Федерации от 22 ноября 2012 г. N 1211.</w:t>
      </w:r>
    </w:p>
    <w:p>
      <w:pPr>
        <w:pStyle w:val="ConsPlusNormal"/>
        <w:spacing w:before="200"/>
        <w:ind w:left="0" w:firstLine="540"/>
        <w:jc w:val="both"/>
      </w:pPr>
      <w:r>
        <w:t xml:space="preserve">4. Уполномоченный орган осуществляет размещение в реестре сведений, предусмотренных </w:t>
      </w:r>
      <w:hyperlink w:anchor="Par34" w:tooltip="ПЕРЕЧЕНЬ" w:history="1">
        <w:r>
          <w:rPr>
            <w:color w:val="0000FF"/>
          </w:rPr>
          <w:t>перечнем</w:t>
        </w:r>
      </w:hyperlink>
      <w:r>
        <w:t xml:space="preserve"> сведений, включаемых в реестр недобросовестных поставщиков, утвержденным постановлением Правительства Российской Федерации от 22 ноября 2012 г. N 1211, с учетом требований законодательства Российской Федерации о защите государственной тайны.</w:t>
      </w:r>
    </w:p>
    <w:p>
      <w:pPr>
        <w:pStyle w:val="ConsPlusNormal"/>
        <w:spacing w:before="200"/>
        <w:ind w:left="0" w:firstLine="540"/>
        <w:jc w:val="both"/>
      </w:pPr>
      <w:r>
        <w:t xml:space="preserve">5. Ведение реестра осуществляется по форме согласно </w:t>
      </w:r>
      <w:hyperlink w:anchor="Par144" w:tooltip="Реестр недобросовестных поставщиков" w:history="1">
        <w:r>
          <w:rPr>
            <w:color w:val="0000FF"/>
          </w:rPr>
          <w:t>приложению</w:t>
        </w:r>
      </w:hyperlink>
      <w:r>
        <w:t>.</w:t>
      </w:r>
    </w:p>
    <w:p>
      <w:pPr>
        <w:pStyle w:val="ConsPlusNormal"/>
        <w:spacing w:before="200"/>
        <w:ind w:left="0" w:firstLine="540"/>
        <w:jc w:val="both"/>
      </w:pPr>
      <w:r>
        <w:t>6. Сведения, содержащиеся в реестре, должны быть доступны для ознакомления в единой информационной системе без взимания платы.</w:t>
      </w:r>
    </w:p>
    <w:p>
      <w:pPr>
        <w:pStyle w:val="ConsPlusNormal"/>
        <w:ind w:left="0" w:firstLine="0"/>
        <w:jc w:val="both"/>
      </w:pPr>
      <w:r>
        <w:t xml:space="preserve">(в ред. </w:t>
      </w:r>
      <w:hyperlink r:id="rId26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30.12.2015 N 1509)</w:t>
      </w:r>
    </w:p>
    <w:p>
      <w:pPr>
        <w:pStyle w:val="ConsPlusNormal"/>
        <w:spacing w:before="200"/>
        <w:ind w:left="0" w:firstLine="540"/>
        <w:jc w:val="both"/>
      </w:pPr>
      <w:r>
        <w:t xml:space="preserve">7. Уполномоченный орган проверяет наличие в представленных заказчиком документах сведений, предусмотренных </w:t>
      </w:r>
      <w:hyperlink w:anchor="Par82" w:tooltip="2. В случае уклонения от заключения договора победителя закупки или участника закупки, с которым в соответствии с документацией о закупке заключается договор при уклонении победителя закупки от заключения договора (если документацией о закупке предусмотрена обязанность такого лица заключить договор), заказчик не позднее 30 календарных дней со дня заключения договора с участником закупки, с которым в соответствии с документацией о закупке заключается договор при уклонении победителя закупки от заключения ..." w:history="1">
        <w:r>
          <w:rPr>
            <w:color w:val="0000FF"/>
          </w:rPr>
          <w:t>пунктами 2</w:t>
        </w:r>
      </w:hyperlink>
      <w:r>
        <w:t xml:space="preserve"> - </w:t>
      </w:r>
      <w:hyperlink w:anchor="Par94" w:tooltip="4. В случае расторжения договора по решению суда или в случае одностороннего отказа заказчика, в отношении которого иностранными государствами, совершающими недружественные действия в отношении Российской Федерации, граждан Российской Федерации или российских юридических лиц, введены политические или экономические санкции и (или) в отношении которого иностранными государствами, государственными объединениями и (или) союзами и (или) государственными (межгосударственными) учреждениями иностранных государст..." w:history="1">
        <w:r>
          <w:rPr>
            <w:color w:val="0000FF"/>
          </w:rPr>
          <w:t>4</w:t>
        </w:r>
      </w:hyperlink>
      <w:r>
        <w:t xml:space="preserve"> Правил направления заказчиками сведений о недобросовестных участниках закупки и поставщиках (исполнителях, подрядчиках) в федеральный орган исполнительной власти, уполномоченный на ведение реестра недобросовестных поставщиков, утвержденных постановлением Правительства Российской Федерации от 22 ноября 2012 г. N 1211 (далее - Правила).</w:t>
      </w:r>
    </w:p>
    <w:p>
      <w:pPr>
        <w:pStyle w:val="ConsPlusNormal"/>
        <w:spacing w:before="200"/>
        <w:ind w:left="0" w:firstLine="540"/>
        <w:jc w:val="both"/>
      </w:pPr>
      <w:r>
        <w:t>В случае отсутствия в представленных документах указанных сведений уполномоченный орган приостанавливает рассмотрение обращения о включении сведений о недобросовестном участнике закупки, поставщике (исполнителе, подрядчике) в реестр и направляет заказчику, подавшему такое обращение, в течение 3 рабочих дней со дня поступления указанного обращения уведомление об отсутствии необходимых сведений для создания реестровой записи и о необходимости направления в уполномоченный орган таких сведений в течение 3 рабочих дней со дня получения заказчиком уведомления.</w:t>
      </w:r>
    </w:p>
    <w:p>
      <w:pPr>
        <w:pStyle w:val="ConsPlusNormal"/>
        <w:spacing w:before="200"/>
        <w:ind w:left="0" w:firstLine="540"/>
        <w:jc w:val="both"/>
      </w:pPr>
      <w:bookmarkStart w:id="9" w:name="Par126"/>
      <w:bookmarkEnd w:id="9"/>
      <w:r>
        <w:t xml:space="preserve">8. Уполномоченный орган осуществляет проверку представленных заказчиком документов, содержащих сведения, предусмотренные </w:t>
      </w:r>
      <w:hyperlink w:anchor="Par82" w:tooltip="2. В случае уклонения от заключения договора победителя закупки или участника закупки, с которым в соответствии с документацией о закупке заключается договор при уклонении победителя закупки от заключения договора (если документацией о закупке предусмотрена обязанность такого лица заключить договор), заказчик не позднее 30 календарных дней со дня заключения договора с участником закупки, с которым в соответствии с документацией о закупке заключается договор при уклонении победителя закупки от заключения ..." w:history="1">
        <w:r>
          <w:rPr>
            <w:color w:val="0000FF"/>
          </w:rPr>
          <w:t>пунктами 2</w:t>
        </w:r>
      </w:hyperlink>
      <w:r>
        <w:t xml:space="preserve"> - </w:t>
      </w:r>
      <w:hyperlink w:anchor="Par94" w:tooltip="4. В случае расторжения договора по решению суда или в случае одностороннего отказа заказчика, в отношении которого иностранными государствами, совершающими недружественные действия в отношении Российской Федерации, граждан Российской Федерации или российских юридических лиц, введены политические или экономические санкции и (или) в отношении которого иностранными государствами, государственными объединениями и (или) союзами и (или) государственными (межгосударственными) учреждениями иностранных государст..." w:history="1">
        <w:r>
          <w:rPr>
            <w:color w:val="0000FF"/>
          </w:rPr>
          <w:t>4</w:t>
        </w:r>
      </w:hyperlink>
      <w:r>
        <w:t xml:space="preserve"> Правил, в установленном им порядке.</w:t>
      </w:r>
    </w:p>
    <w:p>
      <w:pPr>
        <w:pStyle w:val="ConsPlusNormal"/>
        <w:rPr>
          <w:b w:val="0"/>
          <w:bCs w:val="0"/>
          <w:i w:val="0"/>
          <w:iCs w:val="0"/>
          <w:strike w:val="0"/>
          <w:sz w:val="24"/>
          <w:szCs w:val="24"/>
          <w:u w:val="none"/>
          <w:vertAlign w:val="baseline"/>
        </w:rPr>
      </w:pP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60"/>
        <w:gridCol w:w="113"/>
        <w:gridCol w:w="9921"/>
        <w:gridCol w:w="113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rPr>
                <w:b w:val="0"/>
                <w:bCs w:val="0"/>
                <w:i w:val="0"/>
                <w:iCs w:val="0"/>
                <w:strike w:val="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rPr>
                <w:b w:val="0"/>
                <w:bCs w:val="0"/>
                <w:i w:val="0"/>
                <w:iCs w:val="0"/>
                <w:strike w:val="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  <w:vAlign w:val="top"/>
          </w:tcPr>
          <w:p>
            <w:pPr>
              <w:pStyle w:val="ConsPlusNormal"/>
              <w:ind w:left="0" w:firstLine="0"/>
              <w:jc w:val="both"/>
              <w:rPr>
                <w:color w:val="392C69"/>
              </w:rPr>
            </w:pPr>
            <w:r>
              <w:rPr>
                <w:color w:val="392C69"/>
              </w:rPr>
              <w:t>КонсультантПлюс: примечание.</w:t>
            </w:r>
          </w:p>
          <w:p>
            <w:pPr>
              <w:pStyle w:val="ConsPlusNormal"/>
              <w:ind w:left="0" w:firstLine="0"/>
              <w:jc w:val="both"/>
              <w:rPr>
                <w:color w:val="392C69"/>
              </w:rPr>
            </w:pPr>
            <w:r>
              <w:rPr>
                <w:color w:val="392C69"/>
              </w:rPr>
              <w:t xml:space="preserve">Если федеральными законами и иными нормативными правовыми актами, вступившими в силу до 01.07.2013, предусмотрено использование электронной цифровой подписи, то используется усиленная квалифицированная электронная </w:t>
            </w:r>
            <w:hyperlink r:id="rId21" w:history="1">
              <w:r>
                <w:rPr>
                  <w:color w:val="0000FF"/>
                </w:rPr>
                <w:t>подпись</w:t>
              </w:r>
            </w:hyperlink>
            <w:r>
              <w:rPr>
                <w:color w:val="392C69"/>
              </w:rPr>
              <w:t xml:space="preserve"> (ФЗ 06.04.2011 </w:t>
            </w:r>
            <w:hyperlink r:id="rId22" w:history="1">
              <w:r>
                <w:rPr>
                  <w:color w:val="0000FF"/>
                </w:rPr>
                <w:t>N 63-ФЗ</w:t>
              </w:r>
            </w:hyperlink>
            <w:r>
              <w:rPr>
                <w:color w:val="392C69"/>
              </w:rPr>
              <w:t>).</w:t>
            </w:r>
          </w:p>
        </w:tc>
        <w:tc>
          <w:tcPr>
            <w:tcW w:w="1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ind w:left="0" w:firstLine="0"/>
              <w:jc w:val="both"/>
              <w:rPr>
                <w:color w:val="392C69"/>
              </w:rPr>
            </w:pPr>
          </w:p>
        </w:tc>
      </w:tr>
    </w:tbl>
    <w:p>
      <w:pPr>
        <w:pStyle w:val="ConsPlusNormal"/>
        <w:spacing w:before="260"/>
        <w:ind w:left="0" w:firstLine="540"/>
        <w:jc w:val="both"/>
      </w:pPr>
      <w:r>
        <w:t xml:space="preserve">9. Подтвержденные по результатам проверки сведения о недобросовестных участниках закупки, поставщиках (исполнителях, подрядчиках) включаются, за исключением случая, предусмотренного </w:t>
      </w:r>
      <w:hyperlink w:anchor="Par131" w:tooltip="9(1). Сведения о недобросовестных участнике закупки, поставщике (исполнителе, подрядчике) не включаются в реестр в случае, если в результате проведения проверки, предусмотренной пунктом 8 настоящих Правил, выявлено, что уклонение от заключения договора, ненадлежащее исполнение договора возникли вследствие обстоятельств непреодолимой силы, то есть чрезвычайных и непредотвратимых при этих условиях обстоятельств, в том числе в связи с мобилизацией в Российской Федерации, введением политических или экономиче..." w:history="1">
        <w:r>
          <w:rPr>
            <w:color w:val="0000FF"/>
          </w:rPr>
          <w:t>пунктом 9(1)</w:t>
        </w:r>
      </w:hyperlink>
      <w:r>
        <w:t xml:space="preserve"> настоящих Правил, уполномоченным органом в реестр в течение 3 рабочих дней и образуют реестровую запись, которая должна быть подписана представителем уполномоченного органа, наделенным соответствующими полномочиями, с использованием электронной цифровой подписи или иного аналога собственноручной подписи.</w:t>
      </w:r>
    </w:p>
    <w:p>
      <w:pPr>
        <w:pStyle w:val="ConsPlusNormal"/>
        <w:ind w:left="0" w:firstLine="0"/>
        <w:jc w:val="both"/>
      </w:pPr>
      <w:r>
        <w:t xml:space="preserve">(в ред. </w:t>
      </w:r>
      <w:hyperlink r:id="rId27" w:history="1">
        <w:r>
          <w:rPr>
            <w:color w:val="0000FF"/>
          </w:rPr>
          <w:t>Постановления</w:t>
        </w:r>
      </w:hyperlink>
      <w:r>
        <w:t xml:space="preserve"> Правительства РФ от 09.08.2022 N 1397)</w:t>
      </w:r>
    </w:p>
    <w:p>
      <w:pPr>
        <w:pStyle w:val="ConsPlusNormal"/>
        <w:spacing w:before="200"/>
        <w:ind w:left="0" w:firstLine="540"/>
        <w:jc w:val="both"/>
      </w:pPr>
      <w:bookmarkStart w:id="10" w:name="Par131"/>
      <w:bookmarkEnd w:id="10"/>
      <w:r>
        <w:t xml:space="preserve">9(1). Сведения о недобросовестных участнике закупки, поставщике (исполнителе, подрядчике) не включаются в реестр в случае, если в результате проведения проверки, предусмотренной </w:t>
      </w:r>
      <w:hyperlink w:anchor="Par126" w:tooltip="8. Уполномоченный орган осуществляет проверку представленных заказчиком документов, содержащих сведения, предусмотренные пунктами 2 - 4 Правил, в установленном им порядке." w:history="1">
        <w:r>
          <w:rPr>
            <w:color w:val="0000FF"/>
          </w:rPr>
          <w:t>пунктом 8</w:t>
        </w:r>
      </w:hyperlink>
      <w:r>
        <w:t xml:space="preserve"> настоящих Правил, выявлено, что уклонение от заключения договора, ненадлежащее исполнение договора возникли вследствие обстоятельств непреодолимой силы, то есть чрезвычайных и непредотвратимых при этих условиях обстоятельств, в том числе в связи с мобилизацией в Российской Федерации, введением политических или экономических санкций иностранными государствами, совершающими недружественные действия в отношении Российской Федерации, граждан Российской Федерации или российских юридических лиц, и (или) введением иностранными государствами, государственными объединениями и (или) союзами и (или) государственными (межгосударственными) учреждениями иностранных государств или государственных объединений и (или) союзов мер ограничительного характера. К таким обстоятельствам не относится уклонение участника закупки от заключения договора, отказ поставщика (исполнителя, подрядчика) от исполнения договора по причине введения в отношении заказчика указанных санкций и (или) мер ограничительного характера.</w:t>
      </w:r>
    </w:p>
    <w:p>
      <w:pPr>
        <w:pStyle w:val="ConsPlusNormal"/>
        <w:ind w:left="0" w:firstLine="0"/>
        <w:jc w:val="both"/>
      </w:pPr>
      <w:r>
        <w:t xml:space="preserve">(п. 9(1) введен </w:t>
      </w:r>
      <w:hyperlink r:id="rId28" w:history="1">
        <w:r>
          <w:rPr>
            <w:color w:val="0000FF"/>
          </w:rPr>
          <w:t>Постановлением</w:t>
        </w:r>
      </w:hyperlink>
      <w:r>
        <w:t xml:space="preserve"> Правительства РФ от 09.08.2022 N 1397; в ред. </w:t>
      </w:r>
      <w:hyperlink r:id="rId9" w:history="1">
        <w:r>
          <w:rPr>
            <w:color w:val="0000FF"/>
          </w:rPr>
          <w:t>Постановления</w:t>
        </w:r>
      </w:hyperlink>
      <w:r>
        <w:t xml:space="preserve"> Правительства РФ от 15.10.2022 N 1838)</w:t>
      </w:r>
    </w:p>
    <w:p>
      <w:pPr>
        <w:pStyle w:val="ConsPlusNormal"/>
        <w:spacing w:before="200"/>
        <w:ind w:left="0" w:firstLine="540"/>
        <w:jc w:val="both"/>
      </w:pPr>
      <w:r>
        <w:t>10. Реестровая запись, содержащая сведения о недобросовестных участниках закупки, поставщиках (исполнителях, подрядчиках), исключается из реестра уполномоченным органом по истечении 2 лет со дня включения сведений в реестр.</w:t>
      </w:r>
    </w:p>
    <w:p>
      <w:pPr>
        <w:pStyle w:val="ConsPlusNormal"/>
        <w:spacing w:before="200"/>
        <w:ind w:left="0" w:firstLine="540"/>
        <w:jc w:val="both"/>
      </w:pPr>
      <w:r>
        <w:t>11. Реестровая запись, содержащая сведения о недобросовестном участнике закупки, поставщике (исполнителе, подрядчике), исключается из реестра уполномоченным органом в случае, если решение суда о расторжении договора, явившееся основанием для включения сведений о недобросовестном участнике закупки, поставщике (исполнителе, подрядчике) в реестр, отменено в установленном порядке.</w:t>
      </w:r>
    </w:p>
    <w:p>
      <w:pPr>
        <w:pStyle w:val="ConsPlusNormal"/>
        <w:ind w:left="0" w:firstLine="540"/>
        <w:jc w:val="both"/>
      </w:pPr>
    </w:p>
    <w:p>
      <w:pPr>
        <w:pStyle w:val="ConsPlusNormal"/>
        <w:ind w:left="0" w:firstLine="540"/>
        <w:jc w:val="both"/>
      </w:pPr>
    </w:p>
    <w:p>
      <w:pPr>
        <w:pStyle w:val="ConsPlusNormal"/>
        <w:ind w:left="0" w:firstLine="540"/>
        <w:jc w:val="both"/>
      </w:pPr>
    </w:p>
    <w:p>
      <w:pPr>
        <w:pStyle w:val="ConsPlusNormal"/>
        <w:ind w:left="0" w:firstLine="540"/>
        <w:jc w:val="both"/>
      </w:pPr>
    </w:p>
    <w:p>
      <w:pPr>
        <w:pStyle w:val="ConsPlusNormal"/>
        <w:ind w:left="0" w:firstLine="540"/>
        <w:jc w:val="both"/>
      </w:pPr>
    </w:p>
    <w:p>
      <w:pPr>
        <w:pStyle w:val="ConsPlusNormal"/>
        <w:ind w:left="0" w:firstLine="0"/>
        <w:jc w:val="right"/>
        <w:outlineLvl w:val="1"/>
      </w:pPr>
      <w:r>
        <w:t>Приложение</w:t>
      </w:r>
    </w:p>
    <w:p>
      <w:pPr>
        <w:pStyle w:val="ConsPlusNormal"/>
        <w:ind w:left="0" w:firstLine="0"/>
        <w:jc w:val="right"/>
      </w:pPr>
      <w:r>
        <w:t>к Правилам ведения реестра</w:t>
      </w:r>
    </w:p>
    <w:p>
      <w:pPr>
        <w:pStyle w:val="ConsPlusNormal"/>
        <w:ind w:left="0" w:firstLine="0"/>
        <w:jc w:val="right"/>
      </w:pPr>
      <w:r>
        <w:t>недобросовестных поставщиков</w:t>
      </w:r>
    </w:p>
    <w:p>
      <w:pPr>
        <w:pStyle w:val="ConsPlusNormal"/>
        <w:ind w:left="0" w:firstLine="540"/>
        <w:jc w:val="both"/>
      </w:pPr>
    </w:p>
    <w:p>
      <w:pPr>
        <w:pStyle w:val="ConsPlusNormal"/>
        <w:ind w:left="0" w:firstLine="0"/>
        <w:jc w:val="center"/>
      </w:pPr>
      <w:bookmarkStart w:id="11" w:name="Par144"/>
      <w:bookmarkEnd w:id="11"/>
      <w:r>
        <w:t>Реестр недобросовестных поставщиков</w:t>
      </w:r>
    </w:p>
    <w:p>
      <w:pPr>
        <w:pStyle w:val="ConsPlusNormal"/>
        <w:ind w:left="0" w:firstLine="540"/>
        <w:jc w:val="both"/>
      </w:pPr>
    </w:p>
    <w:p>
      <w:pPr>
        <w:pStyle w:val="ConsPlusNormal"/>
        <w:sectPr>
          <w:headerReference w:type="default" r:id="rId29"/>
          <w:footerReference w:type="default" r:id="rId30"/>
          <w:type w:val="nextPage"/>
          <w:pgSz w:w="11906" w:h="16838"/>
          <w:pgMar w:top="1440" w:right="566" w:bottom="1440" w:left="1133" w:header="0" w:footer="0"/>
          <w:cols w:space="720"/>
        </w:sectPr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971"/>
        <w:gridCol w:w="2464"/>
        <w:gridCol w:w="1971"/>
        <w:gridCol w:w="1150"/>
        <w:gridCol w:w="2793"/>
        <w:gridCol w:w="1971"/>
        <w:gridCol w:w="1643"/>
        <w:gridCol w:w="1807"/>
        <w:gridCol w:w="2136"/>
        <w:gridCol w:w="1643"/>
        <w:gridCol w:w="1314"/>
        <w:gridCol w:w="1643"/>
        <w:gridCol w:w="1479"/>
        <w:gridCol w:w="986"/>
        <w:gridCol w:w="1479"/>
        <w:gridCol w:w="1971"/>
        <w:gridCol w:w="2136"/>
      </w:tblGrid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1971" w:type="dxa"/>
            <w:vMerge w:val="restart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Номер реестровой записи и дата включения сведений в реестр</w:t>
            </w:r>
          </w:p>
        </w:tc>
        <w:tc>
          <w:tcPr>
            <w:tcW w:w="2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Уполномоченный орган, осуществивший включение сведений в реестр</w:t>
            </w:r>
          </w:p>
        </w:tc>
        <w:tc>
          <w:tcPr>
            <w:tcW w:w="95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Информация о недобросовестном участнике закупки, поставщике (исполнителе, подрядчике) и его месте нахождения (месте жительства)</w:t>
            </w:r>
          </w:p>
        </w:tc>
        <w:tc>
          <w:tcPr>
            <w:tcW w:w="5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Сведения о проведенных закупках</w:t>
            </w:r>
          </w:p>
        </w:tc>
        <w:tc>
          <w:tcPr>
            <w:tcW w:w="69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Сведения о договоре</w:t>
            </w:r>
          </w:p>
        </w:tc>
        <w:tc>
          <w:tcPr>
            <w:tcW w:w="19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Основание для расторжения договора</w:t>
            </w:r>
          </w:p>
        </w:tc>
        <w:tc>
          <w:tcPr>
            <w:tcW w:w="21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Дата расторжения договора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1971" w:type="dxa"/>
            <w:vMerge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</w:p>
        </w:tc>
        <w:tc>
          <w:tcPr>
            <w:tcW w:w="24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наименование юридического лица или фамилия, имя и отчество физического лица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страна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почтовый индекс, наименования единиц административно-территориального деления страны, муниципального образования, населенного пункта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улица, номер дома (владения), корпуса (строения), офиса, квартиры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идентификационный номер налогоплательщика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дата подведения итогов закупок либо дата признания закупки несостоявшейся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дата заключения неисполненного или ненадлежащим образом исполненного договора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реквизиты подтверждающего документа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наименование товаров (работ, услуг)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 xml:space="preserve">код по Общероссийскому классификатору видов экономической деятельности, продукции и услуг (ОКДП) </w:t>
            </w:r>
            <w:hyperlink r:id="rId31" w:history="1">
              <w:r>
                <w:rPr>
                  <w:color w:val="0000FF"/>
                </w:rPr>
                <w:t>ОК 004-93</w:t>
              </w:r>
            </w:hyperlink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валюта договора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цена договора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срок исполнения договора (месяц, год)</w:t>
            </w:r>
          </w:p>
        </w:tc>
        <w:tc>
          <w:tcPr>
            <w:tcW w:w="19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</w:p>
        </w:tc>
        <w:tc>
          <w:tcPr>
            <w:tcW w:w="21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1971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1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2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3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4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5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6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7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8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9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10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11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12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13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14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15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16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  <w:r>
              <w:t>17</w:t>
            </w: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1971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both"/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1971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both"/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</w:p>
        </w:tc>
      </w:tr>
      <w:tr>
        <w:tblPrEx>
          <w:jc w:val="left"/>
          <w:tblLayout w:type="fixed"/>
          <w:tblCellMar>
            <w:left w:w="0" w:type="dxa"/>
            <w:right w:w="0" w:type="dxa"/>
          </w:tblCellMar>
        </w:tblPrEx>
        <w:trPr>
          <w:jc w:val="left"/>
        </w:trPr>
        <w:tc>
          <w:tcPr>
            <w:tcW w:w="1971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center"/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nsPlusNormal"/>
              <w:ind w:left="0" w:firstLine="0"/>
              <w:jc w:val="both"/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auto"/>
            </w:tcBorders>
          </w:tcPr>
          <w:p>
            <w:pPr>
              <w:pStyle w:val="ConsPlusNormal"/>
              <w:ind w:left="0" w:firstLine="0"/>
              <w:jc w:val="both"/>
            </w:pPr>
          </w:p>
        </w:tc>
      </w:tr>
    </w:tbl>
    <w:p>
      <w:pPr>
        <w:sectPr>
          <w:headerReference w:type="default" r:id="rId32"/>
          <w:footerReference w:type="default" r:id="rId33"/>
          <w:type w:val="nextPage"/>
          <w:pgSz w:w="16838" w:h="11906" w:orient="landscape"/>
          <w:pgMar w:top="1133" w:right="1440" w:bottom="566" w:left="1440" w:header="0" w:footer="0"/>
          <w:cols w:space="720"/>
        </w:sectPr>
      </w:pPr>
    </w:p>
    <w:p>
      <w:pPr>
        <w:pStyle w:val="ConsPlusNormal"/>
        <w:ind w:left="0" w:firstLine="540"/>
        <w:jc w:val="both"/>
      </w:pPr>
    </w:p>
    <w:p>
      <w:pPr>
        <w:pStyle w:val="ConsPlusNormal"/>
        <w:ind w:left="0" w:firstLine="540"/>
        <w:jc w:val="both"/>
      </w:pPr>
    </w:p>
    <w:p>
      <w:pPr>
        <w:pStyle w:val="ConsPlusNormal"/>
        <w:ind w:left="0" w:firstLine="540"/>
        <w:jc w:val="both"/>
      </w:pPr>
    </w:p>
    <w:p>
      <w:pPr>
        <w:pStyle w:val="ConsPlusNormal"/>
        <w:ind w:left="0" w:firstLine="540"/>
        <w:jc w:val="both"/>
      </w:pPr>
    </w:p>
    <w:p>
      <w:pPr>
        <w:pStyle w:val="ConsPlusNormal"/>
        <w:ind w:left="0" w:firstLine="540"/>
        <w:jc w:val="both"/>
      </w:pPr>
    </w:p>
    <w:p>
      <w:pPr>
        <w:pStyle w:val="ConsPlusNormal"/>
        <w:ind w:left="0" w:firstLine="0"/>
        <w:jc w:val="right"/>
        <w:outlineLvl w:val="0"/>
      </w:pPr>
      <w:r>
        <w:t>Утверждены</w:t>
      </w:r>
    </w:p>
    <w:p>
      <w:pPr>
        <w:pStyle w:val="ConsPlusNormal"/>
        <w:ind w:left="0" w:firstLine="0"/>
        <w:jc w:val="right"/>
      </w:pPr>
      <w:r>
        <w:t>постановлением Правительства</w:t>
      </w:r>
    </w:p>
    <w:p>
      <w:pPr>
        <w:pStyle w:val="ConsPlusNormal"/>
        <w:ind w:left="0" w:firstLine="0"/>
        <w:jc w:val="right"/>
      </w:pPr>
      <w:r>
        <w:t>Российской Федерации</w:t>
      </w:r>
    </w:p>
    <w:p>
      <w:pPr>
        <w:pStyle w:val="ConsPlusNormal"/>
        <w:ind w:left="0" w:firstLine="0"/>
        <w:jc w:val="right"/>
      </w:pPr>
      <w:r>
        <w:t>от 22 ноября 2012 г. N 1211</w:t>
      </w:r>
    </w:p>
    <w:p>
      <w:pPr>
        <w:pStyle w:val="ConsPlusNormal"/>
        <w:ind w:left="0" w:firstLine="0"/>
        <w:jc w:val="right"/>
      </w:pPr>
    </w:p>
    <w:p>
      <w:pPr>
        <w:pStyle w:val="ConsPlusTitle"/>
        <w:ind w:left="0" w:firstLine="0"/>
        <w:jc w:val="center"/>
      </w:pPr>
      <w:bookmarkStart w:id="12" w:name="Par244"/>
      <w:bookmarkEnd w:id="12"/>
      <w:r>
        <w:t>ТРЕБОВАНИЯ</w:t>
      </w:r>
    </w:p>
    <w:p>
      <w:pPr>
        <w:pStyle w:val="ConsPlusTitle"/>
        <w:ind w:left="0" w:firstLine="0"/>
        <w:jc w:val="center"/>
      </w:pPr>
      <w:r>
        <w:t>К ТЕХНОЛОГИЧЕСКИМ, ПРОГРАММНЫМ, ЛИНГВИСТИЧЕСКИМ, ПРАВОВЫМ</w:t>
      </w:r>
    </w:p>
    <w:p>
      <w:pPr>
        <w:pStyle w:val="ConsPlusTitle"/>
        <w:ind w:left="0" w:firstLine="0"/>
        <w:jc w:val="center"/>
      </w:pPr>
      <w:r>
        <w:t>И ОРГАНИЗАЦИОННЫМ СРЕДСТВАМ ОБЕСПЕЧЕНИЯ ВЕДЕНИЯ РЕЕСТРА</w:t>
      </w:r>
    </w:p>
    <w:p>
      <w:pPr>
        <w:pStyle w:val="ConsPlusTitle"/>
        <w:ind w:left="0" w:firstLine="0"/>
        <w:jc w:val="center"/>
      </w:pPr>
      <w:r>
        <w:t>НЕДОБРОСОВЕСТНЫХ ПОСТАВЩИКОВ</w:t>
      </w:r>
    </w:p>
    <w:p>
      <w:pPr>
        <w:pStyle w:val="ConsPlusNormal"/>
        <w:rPr>
          <w:b w:val="0"/>
          <w:bCs w:val="0"/>
          <w:i w:val="0"/>
          <w:iCs w:val="0"/>
          <w:strike w:val="0"/>
          <w:sz w:val="24"/>
          <w:szCs w:val="24"/>
          <w:u w:val="none"/>
          <w:vertAlign w:val="baseline"/>
        </w:rPr>
      </w:pP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60"/>
        <w:gridCol w:w="113"/>
        <w:gridCol w:w="9921"/>
        <w:gridCol w:w="113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rPr>
                <w:b w:val="0"/>
                <w:bCs w:val="0"/>
                <w:i w:val="0"/>
                <w:iCs w:val="0"/>
                <w:strike w:val="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rPr>
                <w:b w:val="0"/>
                <w:bCs w:val="0"/>
                <w:i w:val="0"/>
                <w:iCs w:val="0"/>
                <w:strike w:val="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  <w:vAlign w:val="top"/>
          </w:tcPr>
          <w:p>
            <w:pPr>
              <w:pStyle w:val="ConsPlusNormal"/>
              <w:ind w:left="0" w:firstLine="0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>
            <w:pPr>
              <w:pStyle w:val="ConsPlusNormal"/>
              <w:ind w:left="0" w:firstLine="0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</w:t>
            </w:r>
            <w:hyperlink r:id="rId34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30.12.2015 N 1509)</w:t>
            </w:r>
          </w:p>
        </w:tc>
        <w:tc>
          <w:tcPr>
            <w:tcW w:w="1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ind w:left="0" w:firstLine="0"/>
              <w:jc w:val="center"/>
              <w:rPr>
                <w:color w:val="392C69"/>
              </w:rPr>
            </w:pPr>
          </w:p>
        </w:tc>
      </w:tr>
    </w:tbl>
    <w:p>
      <w:pPr>
        <w:pStyle w:val="ConsPlusNormal"/>
        <w:ind w:left="0" w:firstLine="0"/>
        <w:jc w:val="center"/>
      </w:pPr>
    </w:p>
    <w:p>
      <w:pPr>
        <w:pStyle w:val="ConsPlusNormal"/>
        <w:ind w:left="0" w:firstLine="540"/>
        <w:jc w:val="both"/>
      </w:pPr>
      <w:r>
        <w:t>1. Реестр недобросовестных поставщиков (далее - реестр) ведется на государственном языке Российской Федерации. Наименования иностранных юридических и физических лиц могут быть указаны с использованием букв латинского алфавита.</w:t>
      </w:r>
    </w:p>
    <w:p>
      <w:pPr>
        <w:pStyle w:val="ConsPlusNormal"/>
        <w:spacing w:before="200"/>
        <w:ind w:left="0" w:firstLine="540"/>
        <w:jc w:val="both"/>
      </w:pPr>
      <w:r>
        <w:t>2. В целях защиты сведений, включенных в реестр, федеральный орган исполнительной власти, уполномоченный на ведение реестра (далее - уполномоченный орган), должен обеспечить:</w:t>
      </w:r>
    </w:p>
    <w:p>
      <w:pPr>
        <w:pStyle w:val="ConsPlusNormal"/>
        <w:rPr>
          <w:b w:val="0"/>
          <w:bCs w:val="0"/>
          <w:i w:val="0"/>
          <w:iCs w:val="0"/>
          <w:strike w:val="0"/>
          <w:sz w:val="24"/>
          <w:szCs w:val="24"/>
          <w:u w:val="none"/>
          <w:vertAlign w:val="baseline"/>
        </w:rPr>
      </w:pP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60"/>
        <w:gridCol w:w="113"/>
        <w:gridCol w:w="9921"/>
        <w:gridCol w:w="113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rPr>
                <w:b w:val="0"/>
                <w:bCs w:val="0"/>
                <w:i w:val="0"/>
                <w:iCs w:val="0"/>
                <w:strike w:val="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rPr>
                <w:b w:val="0"/>
                <w:bCs w:val="0"/>
                <w:i w:val="0"/>
                <w:iCs w:val="0"/>
                <w:strike w:val="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  <w:vAlign w:val="top"/>
          </w:tcPr>
          <w:p>
            <w:pPr>
              <w:pStyle w:val="ConsPlusNormal"/>
              <w:ind w:left="0" w:firstLine="0"/>
              <w:jc w:val="both"/>
              <w:rPr>
                <w:color w:val="392C69"/>
              </w:rPr>
            </w:pPr>
            <w:r>
              <w:rPr>
                <w:color w:val="392C69"/>
              </w:rPr>
              <w:t>КонсультантПлюс: примечание.</w:t>
            </w:r>
          </w:p>
          <w:p>
            <w:pPr>
              <w:pStyle w:val="ConsPlusNormal"/>
              <w:ind w:left="0" w:firstLine="0"/>
              <w:jc w:val="both"/>
              <w:rPr>
                <w:color w:val="392C69"/>
              </w:rPr>
            </w:pPr>
            <w:r>
              <w:rPr>
                <w:color w:val="392C69"/>
              </w:rPr>
              <w:t xml:space="preserve">Если федеральными законами и иными нормативными правовыми актами, вступившими в силу до 01.07.2013, предусмотрено использование электронной цифровой подписи, то используется усиленная квалифицированная электронная </w:t>
            </w:r>
            <w:hyperlink r:id="rId21" w:history="1">
              <w:r>
                <w:rPr>
                  <w:color w:val="0000FF"/>
                </w:rPr>
                <w:t>подпись</w:t>
              </w:r>
            </w:hyperlink>
            <w:r>
              <w:rPr>
                <w:color w:val="392C69"/>
              </w:rPr>
              <w:t xml:space="preserve"> (ФЗ 06.04.2011 </w:t>
            </w:r>
            <w:hyperlink r:id="rId22" w:history="1">
              <w:r>
                <w:rPr>
                  <w:color w:val="0000FF"/>
                </w:rPr>
                <w:t>N 63-ФЗ</w:t>
              </w:r>
            </w:hyperlink>
            <w:r>
              <w:rPr>
                <w:color w:val="392C69"/>
              </w:rPr>
              <w:t>).</w:t>
            </w:r>
          </w:p>
        </w:tc>
        <w:tc>
          <w:tcPr>
            <w:tcW w:w="1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ind w:left="0" w:firstLine="0"/>
              <w:jc w:val="both"/>
              <w:rPr>
                <w:color w:val="392C69"/>
              </w:rPr>
            </w:pPr>
          </w:p>
        </w:tc>
      </w:tr>
    </w:tbl>
    <w:p>
      <w:pPr>
        <w:pStyle w:val="ConsPlusNormal"/>
        <w:spacing w:before="260"/>
        <w:ind w:left="0" w:firstLine="540"/>
        <w:jc w:val="both"/>
      </w:pPr>
      <w:r>
        <w:t>а) применение средств электронной цифровой подписи или иных аналогов собственноручной подписи;</w:t>
      </w:r>
    </w:p>
    <w:p>
      <w:pPr>
        <w:pStyle w:val="ConsPlusNormal"/>
        <w:spacing w:before="200"/>
        <w:ind w:left="0" w:firstLine="540"/>
        <w:jc w:val="both"/>
      </w:pPr>
      <w:r>
        <w:t>б) применение средств антивирусной защиты;</w:t>
      </w:r>
    </w:p>
    <w:p>
      <w:pPr>
        <w:pStyle w:val="ConsPlusNormal"/>
        <w:spacing w:before="200"/>
        <w:ind w:left="0" w:firstLine="540"/>
        <w:jc w:val="both"/>
      </w:pPr>
      <w:r>
        <w:t>в) ведение электронных журналов учета операций, выполненных с помощью информационной системы, включающей в себя средства программного обеспечения, отвечающей настоящим требованиям (далее - информационная система);</w:t>
      </w:r>
    </w:p>
    <w:p>
      <w:pPr>
        <w:pStyle w:val="ConsPlusNormal"/>
        <w:spacing w:before="200"/>
        <w:ind w:left="0" w:firstLine="540"/>
        <w:jc w:val="both"/>
      </w:pPr>
      <w:r>
        <w:t>г) ограничение доступа к техническим средствам, на которых размещена и функционирует информационная система;</w:t>
      </w:r>
    </w:p>
    <w:p>
      <w:pPr>
        <w:pStyle w:val="ConsPlusNormal"/>
        <w:spacing w:before="200"/>
        <w:ind w:left="0" w:firstLine="540"/>
        <w:jc w:val="both"/>
      </w:pPr>
      <w:r>
        <w:t>д) ежедневное копирование на резервный носитель содержащейся в информационной системе информации, обеспечивающее возможность восстановления этой информации;</w:t>
      </w:r>
    </w:p>
    <w:p>
      <w:pPr>
        <w:pStyle w:val="ConsPlusNormal"/>
        <w:spacing w:before="200"/>
        <w:ind w:left="0" w:firstLine="540"/>
        <w:jc w:val="both"/>
      </w:pPr>
      <w:r>
        <w:t>е) контроль за целостностью размещенных в единой информационной системе в сфере закупок (далее - единая информационная система) сведений об участниках закупки, уклонившихся от заключения договоров, а также о поставщиках (исполнителях, подрядчиках), с которыми договоры по решению суда расторгнуты в связи с существенным нарушением ими договоров (далее - недобросовестные участники закупки, поставщики (исполнители, подрядчики)).</w:t>
      </w:r>
    </w:p>
    <w:p>
      <w:pPr>
        <w:pStyle w:val="ConsPlusNormal"/>
        <w:ind w:left="0" w:firstLine="0"/>
        <w:jc w:val="both"/>
      </w:pPr>
      <w:r>
        <w:t xml:space="preserve">(в ред. </w:t>
      </w:r>
      <w:hyperlink r:id="rId35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30.12.2015 N 1509)</w:t>
      </w:r>
    </w:p>
    <w:p>
      <w:pPr>
        <w:pStyle w:val="ConsPlusNormal"/>
        <w:spacing w:before="200"/>
        <w:ind w:left="0" w:firstLine="540"/>
        <w:jc w:val="both"/>
      </w:pPr>
      <w:r>
        <w:t>3. Информационная система должна обеспечивать:</w:t>
      </w:r>
    </w:p>
    <w:p>
      <w:pPr>
        <w:pStyle w:val="ConsPlusNormal"/>
        <w:spacing w:before="200"/>
        <w:ind w:left="0" w:firstLine="540"/>
        <w:jc w:val="both"/>
      </w:pPr>
      <w:r>
        <w:t>а) бесперебойную работу ведения реестра, защиту информационных ресурсов от взлома и несанкционированного доступа, а также разграничение прав пользователей информационной системы;</w:t>
      </w:r>
    </w:p>
    <w:p>
      <w:pPr>
        <w:pStyle w:val="ConsPlusNormal"/>
        <w:spacing w:before="200"/>
        <w:ind w:left="0" w:firstLine="540"/>
        <w:jc w:val="both"/>
      </w:pPr>
      <w:r>
        <w:t>б) учет сведений о недобросовестных участниках закупки, поставщиках (исполнителях, подрядчиках), полученных уполномоченным органом от заказчика в электронном виде и включенных в реестр;</w:t>
      </w:r>
    </w:p>
    <w:p>
      <w:pPr>
        <w:pStyle w:val="ConsPlusNormal"/>
        <w:spacing w:before="200"/>
        <w:ind w:left="0" w:firstLine="540"/>
        <w:jc w:val="both"/>
      </w:pPr>
      <w:r>
        <w:t xml:space="preserve">в) поиск сведений о недобросовестных участниках закупки, поставщиках (исполнителях, подрядчиках) в соответствии с информацией, предусмотренной </w:t>
      </w:r>
      <w:hyperlink w:anchor="Par34" w:tooltip="ПЕРЕЧЕНЬ" w:history="1">
        <w:r>
          <w:rPr>
            <w:color w:val="0000FF"/>
          </w:rPr>
          <w:t>перечнем</w:t>
        </w:r>
      </w:hyperlink>
      <w:r>
        <w:t xml:space="preserve"> сведений, включаемых в реестр недобросовестных поставщиков, утвержденным постановлением Правительства Российской Федерации от 22 ноября 2012 г. N 1211;</w:t>
      </w:r>
    </w:p>
    <w:p>
      <w:pPr>
        <w:pStyle w:val="ConsPlusNormal"/>
        <w:spacing w:before="200"/>
        <w:ind w:left="0" w:firstLine="540"/>
        <w:jc w:val="both"/>
      </w:pPr>
      <w:r>
        <w:t>г) формирование по запросу посетителя единой информационной системы справки о нахождении в реестре сведений о недобросовестных участниках закупки, поставщиках (исполнителях, подрядчиках).</w:t>
      </w:r>
    </w:p>
    <w:p>
      <w:pPr>
        <w:pStyle w:val="ConsPlusNormal"/>
        <w:ind w:left="0" w:firstLine="0"/>
        <w:jc w:val="both"/>
      </w:pPr>
      <w:r>
        <w:t xml:space="preserve">(в ред. </w:t>
      </w:r>
      <w:hyperlink r:id="rId36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30.12.2015 N 1509)</w:t>
      </w:r>
    </w:p>
    <w:p>
      <w:pPr>
        <w:pStyle w:val="ConsPlusNormal"/>
        <w:spacing w:before="200"/>
        <w:ind w:left="0" w:firstLine="540"/>
        <w:jc w:val="both"/>
      </w:pPr>
      <w:r>
        <w:t>4. Настоящие требования также применяются к средствам обеспечения пользования единой информационной системой.</w:t>
      </w:r>
    </w:p>
    <w:p>
      <w:pPr>
        <w:pStyle w:val="ConsPlusNormal"/>
        <w:ind w:left="0" w:firstLine="0"/>
        <w:jc w:val="both"/>
      </w:pPr>
      <w:r>
        <w:t xml:space="preserve">(в ред. </w:t>
      </w:r>
      <w:hyperlink r:id="rId36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30.12.2015 N 1509)</w:t>
      </w:r>
    </w:p>
    <w:p>
      <w:pPr>
        <w:pStyle w:val="ConsPlusNormal"/>
        <w:ind w:left="0" w:firstLine="540"/>
        <w:jc w:val="both"/>
      </w:pPr>
    </w:p>
    <w:p>
      <w:pPr>
        <w:pStyle w:val="ConsPlusNormal"/>
        <w:ind w:left="0" w:firstLine="540"/>
        <w:jc w:val="both"/>
      </w:pPr>
    </w:p>
    <w:p>
      <w:pPr>
        <w:pStyle w:val="ConsPlusNormal"/>
        <w:pBdr>
          <w:top w:val="single" w:sz="0" w:space="0" w:color="auto"/>
        </w:pBdr>
        <w:spacing w:before="100" w:after="100"/>
        <w:ind w:left="0" w:firstLine="0"/>
        <w:jc w:val="both"/>
        <w:rPr>
          <w:sz w:val="2"/>
          <w:szCs w:val="2"/>
        </w:rPr>
      </w:pPr>
    </w:p>
    <w:sectPr>
      <w:headerReference w:type="default" r:id="rId37"/>
      <w:footerReference w:type="default" r:id="rId38"/>
      <w:type w:val="nextPage"/>
      <w:pgSz w:w="11906" w:h="16838"/>
      <w:pgMar w:top="1440" w:right="566" w:bottom="1440" w:left="1133" w:header="0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CC"/>
    <w:family w:val="roman"/>
    <w:pitch w:val="variable"/>
    <w:sig w:usb0="00000000" w:usb1="00000000" w:usb2="00000000" w:usb3="00000000" w:csb0="00000004" w:csb1="00000000"/>
  </w:font>
  <w:font w:name="Courier New">
    <w:charset w:val="CC"/>
    <w:family w:val="modern"/>
    <w:pitch w:val="fixed"/>
    <w:sig w:usb0="00000000" w:usb1="00000000" w:usb2="00000000" w:usb3="00000000" w:csb0="00000004" w:csb1="00000000"/>
  </w:font>
  <w:font w:name="Tahoma">
    <w:charset w:val="CC"/>
    <w:family w:val="modern"/>
    <w:pitch w:val="fixed"/>
    <w:sig w:usb0="00000000" w:usb1="00000000" w:usb2="00000000" w:usb3="00000000" w:csb0="00000004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onsPlusNormal"/>
      <w:pBdr>
        <w:bottom w:val="single" w:sz="12" w:space="0" w:color="auto"/>
      </w:pBdr>
      <w:jc w:val="center"/>
      <w:rPr>
        <w:b w:val="0"/>
        <w:bCs w:val="0"/>
        <w:i w:val="0"/>
        <w:iCs w:val="0"/>
        <w:strike w:val="0"/>
        <w:sz w:val="2"/>
        <w:szCs w:val="2"/>
        <w:u w:val="none"/>
        <w:vertAlign w:val="baseline"/>
      </w:rPr>
    </w:pPr>
  </w:p>
  <w:tbl>
    <w:tblPr>
      <w:tblW w:w="5000" w:type="pct"/>
      <w:tblCellMar>
        <w:top w:w="0" w:type="dxa"/>
        <w:left w:w="40" w:type="dxa"/>
        <w:bottom w:w="0" w:type="dxa"/>
        <w:right w:w="40" w:type="dxa"/>
      </w:tblCellMar>
    </w:tblPr>
    <w:tblGrid>
      <w:gridCol w:w="3368"/>
      <w:gridCol w:w="3470"/>
      <w:gridCol w:w="3369"/>
    </w:tblGrid>
    <w:tr>
      <w:tblPrEx>
        <w:tblW w:w="5000" w:type="pct"/>
        <w:tblCellMar>
          <w:top w:w="0" w:type="dxa"/>
          <w:left w:w="40" w:type="dxa"/>
          <w:bottom w:w="0" w:type="dxa"/>
          <w:right w:w="40" w:type="dxa"/>
        </w:tblCellMar>
      </w:tblPrEx>
      <w:trPr>
        <w:trHeight w:hRule="exact" w:val="1663"/>
      </w:trPr>
      <w:tc>
        <w:tcPr>
          <w:tcW w:w="1650" w:type="pct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</w:tcPr>
        <w:p>
          <w:pPr>
            <w:pStyle w:val="ConsPlusNormal"/>
            <w:jc w:val="left"/>
            <w:rPr>
              <w:rFonts w:ascii="Tahoma" w:hAnsi="Tahoma" w:cs="Tahoma"/>
              <w:b/>
              <w:bCs/>
              <w:strike w:val="0"/>
              <w:color w:val="F58220"/>
              <w:sz w:val="28"/>
              <w:szCs w:val="28"/>
              <w:u w:val="none"/>
              <w:vertAlign w:val="baseline"/>
            </w:rPr>
          </w:pPr>
          <w:r>
            <w:rPr>
              <w:rFonts w:ascii="Tahoma" w:hAnsi="Tahoma" w:cs="Tahoma"/>
              <w:b/>
              <w:bCs/>
              <w:strike w:val="0"/>
              <w:color w:val="F58220"/>
              <w:sz w:val="28"/>
              <w:szCs w:val="28"/>
              <w:u w:val="none"/>
              <w:vertAlign w:val="baseline"/>
            </w:rPr>
            <w:t>КонсультантПлюс</w:t>
          </w:r>
          <w:r>
            <w:rPr>
              <w:rFonts w:ascii="Tahoma" w:hAnsi="Tahoma" w:cs="Tahoma"/>
              <w:b/>
              <w:bCs/>
              <w:strike w:val="0"/>
              <w:color w:val="auto"/>
              <w:sz w:val="16"/>
              <w:szCs w:val="16"/>
              <w:u w:val="none"/>
              <w:vertAlign w:val="baseline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</w:tcPr>
        <w:p>
          <w:pPr>
            <w:pStyle w:val="ConsPlusNormal"/>
            <w:jc w:val="center"/>
            <w:rPr>
              <w:rFonts w:ascii="Tahoma" w:hAnsi="Tahoma" w:cs="Tahoma"/>
              <w:b/>
              <w:bCs/>
              <w:strike w:val="0"/>
              <w:u w:val="none"/>
              <w:vertAlign w:val="baseline"/>
            </w:rPr>
          </w:pPr>
          <w:hyperlink r:id="rId1" w:history="1">
            <w:r>
              <w:rPr>
                <w:rFonts w:ascii="Tahoma" w:hAnsi="Tahoma" w:cs="Tahoma"/>
                <w:b/>
                <w:bCs/>
                <w:strike w:val="0"/>
                <w:color w:val="0000FF"/>
                <w:u w:val="none"/>
                <w:vertAlign w:val="baseline"/>
              </w:rPr>
              <w:t>www.consultant.ru</w:t>
            </w:r>
          </w:hyperlink>
        </w:p>
      </w:tc>
      <w:tc>
        <w:tcPr>
          <w:tcW w:w="1650" w:type="pct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</w:tcPr>
        <w:p>
          <w:pPr>
            <w:pStyle w:val="ConsPlusNormal"/>
            <w:jc w:val="right"/>
            <w:rPr>
              <w:rFonts w:ascii="Tahoma" w:hAnsi="Tahoma" w:cs="Tahoma"/>
              <w:strike w:val="0"/>
              <w:u w:val="none"/>
              <w:vertAlign w:val="baseline"/>
            </w:rPr>
          </w:pPr>
          <w:r>
            <w:rPr>
              <w:rFonts w:ascii="Tahoma" w:hAnsi="Tahoma" w:cs="Tahoma"/>
              <w:strike w:val="0"/>
              <w:u w:val="none"/>
              <w:vertAlign w:val="baseline"/>
            </w:rPr>
            <w:t xml:space="preserve">Страница </w:t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fldChar w:fldCharType="begin"/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instrText>\PAGE</w:instrText>
          </w:r>
          <w:r>
            <w:fldChar w:fldCharType="separate"/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fldChar w:fldCharType="end"/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t xml:space="preserve"> из </w:t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fldChar w:fldCharType="begin"/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instrText>\NUMPAGES</w:instrText>
          </w:r>
          <w:r>
            <w:fldChar w:fldCharType="separate"/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fldChar w:fldCharType="end"/>
          </w:r>
        </w:p>
      </w:tc>
    </w:tr>
  </w:tbl>
  <w:p>
    <w:pPr>
      <w:pStyle w:val="ConsPlusNormal"/>
      <w:rPr>
        <w:b w:val="0"/>
        <w:bCs w:val="0"/>
        <w:i w:val="0"/>
        <w:iCs w:val="0"/>
        <w:strike w:val="0"/>
        <w:sz w:val="2"/>
        <w:szCs w:val="2"/>
        <w:u w:val="none"/>
        <w:vertAlign w:val="baseline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onsPlusNormal"/>
      <w:pBdr>
        <w:bottom w:val="single" w:sz="12" w:space="0" w:color="auto"/>
      </w:pBdr>
      <w:jc w:val="center"/>
      <w:rPr>
        <w:b w:val="0"/>
        <w:bCs w:val="0"/>
        <w:i w:val="0"/>
        <w:iCs w:val="0"/>
        <w:strike w:val="0"/>
        <w:sz w:val="2"/>
        <w:szCs w:val="2"/>
        <w:u w:val="none"/>
        <w:vertAlign w:val="baseline"/>
      </w:rPr>
    </w:pPr>
  </w:p>
  <w:tbl>
    <w:tblPr>
      <w:tblW w:w="5000" w:type="pct"/>
      <w:tblCellMar>
        <w:top w:w="0" w:type="dxa"/>
        <w:left w:w="40" w:type="dxa"/>
        <w:bottom w:w="0" w:type="dxa"/>
        <w:right w:w="40" w:type="dxa"/>
      </w:tblCellMar>
    </w:tblPr>
    <w:tblGrid>
      <w:gridCol w:w="4606"/>
      <w:gridCol w:w="4745"/>
      <w:gridCol w:w="4607"/>
    </w:tblGrid>
    <w:tr>
      <w:tblPrEx>
        <w:tblW w:w="5000" w:type="pct"/>
        <w:tblCellMar>
          <w:top w:w="0" w:type="dxa"/>
          <w:left w:w="40" w:type="dxa"/>
          <w:bottom w:w="0" w:type="dxa"/>
          <w:right w:w="40" w:type="dxa"/>
        </w:tblCellMar>
      </w:tblPrEx>
      <w:trPr>
        <w:trHeight w:hRule="exact" w:val="1170"/>
      </w:trPr>
      <w:tc>
        <w:tcPr>
          <w:tcW w:w="1650" w:type="pct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</w:tcPr>
        <w:p>
          <w:pPr>
            <w:pStyle w:val="ConsPlusNormal"/>
            <w:jc w:val="left"/>
            <w:rPr>
              <w:rFonts w:ascii="Tahoma" w:hAnsi="Tahoma" w:cs="Tahoma"/>
              <w:b/>
              <w:bCs/>
              <w:strike w:val="0"/>
              <w:color w:val="F58220"/>
              <w:sz w:val="28"/>
              <w:szCs w:val="28"/>
              <w:u w:val="none"/>
              <w:vertAlign w:val="baseline"/>
            </w:rPr>
          </w:pPr>
          <w:r>
            <w:rPr>
              <w:rFonts w:ascii="Tahoma" w:hAnsi="Tahoma" w:cs="Tahoma"/>
              <w:b/>
              <w:bCs/>
              <w:strike w:val="0"/>
              <w:color w:val="F58220"/>
              <w:sz w:val="28"/>
              <w:szCs w:val="28"/>
              <w:u w:val="none"/>
              <w:vertAlign w:val="baseline"/>
            </w:rPr>
            <w:t>КонсультантПлюс</w:t>
          </w:r>
          <w:r>
            <w:rPr>
              <w:rFonts w:ascii="Tahoma" w:hAnsi="Tahoma" w:cs="Tahoma"/>
              <w:b/>
              <w:bCs/>
              <w:strike w:val="0"/>
              <w:color w:val="auto"/>
              <w:sz w:val="16"/>
              <w:szCs w:val="16"/>
              <w:u w:val="none"/>
              <w:vertAlign w:val="baseline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</w:tcPr>
        <w:p>
          <w:pPr>
            <w:pStyle w:val="ConsPlusNormal"/>
            <w:jc w:val="center"/>
            <w:rPr>
              <w:rFonts w:ascii="Tahoma" w:hAnsi="Tahoma" w:cs="Tahoma"/>
              <w:b/>
              <w:bCs/>
              <w:strike w:val="0"/>
              <w:u w:val="none"/>
              <w:vertAlign w:val="baseline"/>
            </w:rPr>
          </w:pPr>
          <w:hyperlink r:id="rId1" w:history="1">
            <w:r>
              <w:rPr>
                <w:rFonts w:ascii="Tahoma" w:hAnsi="Tahoma" w:cs="Tahoma"/>
                <w:b/>
                <w:bCs/>
                <w:strike w:val="0"/>
                <w:color w:val="0000FF"/>
                <w:u w:val="none"/>
                <w:vertAlign w:val="baseline"/>
              </w:rPr>
              <w:t>www.consultant.ru</w:t>
            </w:r>
          </w:hyperlink>
        </w:p>
      </w:tc>
      <w:tc>
        <w:tcPr>
          <w:tcW w:w="1650" w:type="pct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</w:tcPr>
        <w:p>
          <w:pPr>
            <w:pStyle w:val="ConsPlusNormal"/>
            <w:jc w:val="right"/>
            <w:rPr>
              <w:rFonts w:ascii="Tahoma" w:hAnsi="Tahoma" w:cs="Tahoma"/>
              <w:strike w:val="0"/>
              <w:u w:val="none"/>
              <w:vertAlign w:val="baseline"/>
            </w:rPr>
          </w:pPr>
          <w:r>
            <w:rPr>
              <w:rFonts w:ascii="Tahoma" w:hAnsi="Tahoma" w:cs="Tahoma"/>
              <w:strike w:val="0"/>
              <w:u w:val="none"/>
              <w:vertAlign w:val="baseline"/>
            </w:rPr>
            <w:t xml:space="preserve">Страница </w:t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fldChar w:fldCharType="begin"/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instrText>\PAGE</w:instrText>
          </w:r>
          <w:r>
            <w:fldChar w:fldCharType="separate"/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fldChar w:fldCharType="end"/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t xml:space="preserve"> из </w:t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fldChar w:fldCharType="begin"/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instrText>\NUMPAGES</w:instrText>
          </w:r>
          <w:r>
            <w:fldChar w:fldCharType="separate"/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fldChar w:fldCharType="end"/>
          </w:r>
        </w:p>
      </w:tc>
    </w:tr>
  </w:tbl>
  <w:p>
    <w:pPr>
      <w:pStyle w:val="ConsPlusNormal"/>
      <w:rPr>
        <w:b w:val="0"/>
        <w:bCs w:val="0"/>
        <w:i w:val="0"/>
        <w:iCs w:val="0"/>
        <w:strike w:val="0"/>
        <w:sz w:val="2"/>
        <w:szCs w:val="2"/>
        <w:u w:val="none"/>
        <w:vertAlign w:val="baseline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onsPlusNormal"/>
      <w:pBdr>
        <w:bottom w:val="single" w:sz="12" w:space="0" w:color="auto"/>
      </w:pBdr>
      <w:jc w:val="center"/>
      <w:rPr>
        <w:b w:val="0"/>
        <w:bCs w:val="0"/>
        <w:i w:val="0"/>
        <w:iCs w:val="0"/>
        <w:strike w:val="0"/>
        <w:sz w:val="2"/>
        <w:szCs w:val="2"/>
        <w:u w:val="none"/>
        <w:vertAlign w:val="baseline"/>
      </w:rPr>
    </w:pPr>
  </w:p>
  <w:tbl>
    <w:tblPr>
      <w:tblW w:w="5000" w:type="pct"/>
      <w:tblCellMar>
        <w:top w:w="0" w:type="dxa"/>
        <w:left w:w="40" w:type="dxa"/>
        <w:bottom w:w="0" w:type="dxa"/>
        <w:right w:w="40" w:type="dxa"/>
      </w:tblCellMar>
    </w:tblPr>
    <w:tblGrid>
      <w:gridCol w:w="3368"/>
      <w:gridCol w:w="3470"/>
      <w:gridCol w:w="3369"/>
    </w:tblGrid>
    <w:tr>
      <w:tblPrEx>
        <w:tblW w:w="5000" w:type="pct"/>
        <w:tblCellMar>
          <w:top w:w="0" w:type="dxa"/>
          <w:left w:w="40" w:type="dxa"/>
          <w:bottom w:w="0" w:type="dxa"/>
          <w:right w:w="40" w:type="dxa"/>
        </w:tblCellMar>
      </w:tblPrEx>
      <w:trPr>
        <w:trHeight w:hRule="exact" w:val="1663"/>
      </w:trPr>
      <w:tc>
        <w:tcPr>
          <w:tcW w:w="1650" w:type="pct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</w:tcPr>
        <w:p>
          <w:pPr>
            <w:pStyle w:val="ConsPlusNormal"/>
            <w:jc w:val="left"/>
            <w:rPr>
              <w:rFonts w:ascii="Tahoma" w:hAnsi="Tahoma" w:cs="Tahoma"/>
              <w:b/>
              <w:bCs/>
              <w:strike w:val="0"/>
              <w:color w:val="F58220"/>
              <w:sz w:val="28"/>
              <w:szCs w:val="28"/>
              <w:u w:val="none"/>
              <w:vertAlign w:val="baseline"/>
            </w:rPr>
          </w:pPr>
          <w:r>
            <w:rPr>
              <w:rFonts w:ascii="Tahoma" w:hAnsi="Tahoma" w:cs="Tahoma"/>
              <w:b/>
              <w:bCs/>
              <w:strike w:val="0"/>
              <w:color w:val="F58220"/>
              <w:sz w:val="28"/>
              <w:szCs w:val="28"/>
              <w:u w:val="none"/>
              <w:vertAlign w:val="baseline"/>
            </w:rPr>
            <w:t>КонсультантПлюс</w:t>
          </w:r>
          <w:r>
            <w:rPr>
              <w:rFonts w:ascii="Tahoma" w:hAnsi="Tahoma" w:cs="Tahoma"/>
              <w:b/>
              <w:bCs/>
              <w:strike w:val="0"/>
              <w:color w:val="auto"/>
              <w:sz w:val="16"/>
              <w:szCs w:val="16"/>
              <w:u w:val="none"/>
              <w:vertAlign w:val="baseline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</w:tcPr>
        <w:p>
          <w:pPr>
            <w:pStyle w:val="ConsPlusNormal"/>
            <w:jc w:val="center"/>
            <w:rPr>
              <w:rFonts w:ascii="Tahoma" w:hAnsi="Tahoma" w:cs="Tahoma"/>
              <w:b/>
              <w:bCs/>
              <w:strike w:val="0"/>
              <w:u w:val="none"/>
              <w:vertAlign w:val="baseline"/>
            </w:rPr>
          </w:pPr>
          <w:hyperlink r:id="rId1" w:history="1">
            <w:r>
              <w:rPr>
                <w:rFonts w:ascii="Tahoma" w:hAnsi="Tahoma" w:cs="Tahoma"/>
                <w:b/>
                <w:bCs/>
                <w:strike w:val="0"/>
                <w:color w:val="0000FF"/>
                <w:u w:val="none"/>
                <w:vertAlign w:val="baseline"/>
              </w:rPr>
              <w:t>www.consultant.ru</w:t>
            </w:r>
          </w:hyperlink>
        </w:p>
      </w:tc>
      <w:tc>
        <w:tcPr>
          <w:tcW w:w="1650" w:type="pct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</w:tcPr>
        <w:p>
          <w:pPr>
            <w:pStyle w:val="ConsPlusNormal"/>
            <w:jc w:val="right"/>
            <w:rPr>
              <w:rFonts w:ascii="Tahoma" w:hAnsi="Tahoma" w:cs="Tahoma"/>
              <w:strike w:val="0"/>
              <w:u w:val="none"/>
              <w:vertAlign w:val="baseline"/>
            </w:rPr>
          </w:pPr>
          <w:r>
            <w:rPr>
              <w:rFonts w:ascii="Tahoma" w:hAnsi="Tahoma" w:cs="Tahoma"/>
              <w:strike w:val="0"/>
              <w:u w:val="none"/>
              <w:vertAlign w:val="baseline"/>
            </w:rPr>
            <w:t xml:space="preserve">Страница </w:t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fldChar w:fldCharType="begin"/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instrText>\PAGE</w:instrText>
          </w:r>
          <w:r>
            <w:fldChar w:fldCharType="separate"/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fldChar w:fldCharType="end"/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t xml:space="preserve"> из </w:t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fldChar w:fldCharType="begin"/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instrText>\NUMPAGES</w:instrText>
          </w:r>
          <w:r>
            <w:fldChar w:fldCharType="separate"/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fldChar w:fldCharType="end"/>
          </w:r>
        </w:p>
      </w:tc>
    </w:tr>
  </w:tbl>
  <w:p>
    <w:pPr>
      <w:pStyle w:val="ConsPlusNormal"/>
      <w:rPr>
        <w:b w:val="0"/>
        <w:bCs w:val="0"/>
        <w:i w:val="0"/>
        <w:iCs w:val="0"/>
        <w:strike w:val="0"/>
        <w:sz w:val="2"/>
        <w:szCs w:val="2"/>
        <w:u w:val="none"/>
        <w:vertAlign w:val="baseline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0" w:type="dxa"/>
        <w:left w:w="40" w:type="dxa"/>
        <w:bottom w:w="0" w:type="dxa"/>
        <w:right w:w="40" w:type="dxa"/>
      </w:tblCellMar>
    </w:tblPr>
    <w:tblGrid>
      <w:gridCol w:w="5511"/>
      <w:gridCol w:w="4695"/>
    </w:tblGrid>
    <w:tr>
      <w:tblPrEx>
        <w:tblW w:w="5000" w:type="pct"/>
        <w:tblCellMar>
          <w:top w:w="0" w:type="dxa"/>
          <w:left w:w="40" w:type="dxa"/>
          <w:bottom w:w="0" w:type="dxa"/>
          <w:right w:w="40" w:type="dxa"/>
        </w:tblCellMar>
      </w:tblPrEx>
      <w:trPr>
        <w:trHeight w:hRule="exact" w:val="1683"/>
      </w:trPr>
      <w:tc>
        <w:tcPr>
          <w:tcW w:w="5511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</w:tcPr>
        <w:p>
          <w:pPr>
            <w:pStyle w:val="ConsPlusNormal"/>
            <w:jc w:val="left"/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</w:pPr>
          <w:r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  <w:t>Постановление Правительства РФ от 22.11.2012 N 1211</w:t>
          </w:r>
          <w:r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  <w:br/>
          </w:r>
          <w:r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  <w:t>(ред. от 15.10.2022)</w:t>
          </w:r>
          <w:r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  <w:br/>
          </w:r>
          <w:r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  <w:t>"О ведении реестра недобросовестных поставщиков...</w:t>
          </w:r>
        </w:p>
      </w:tc>
      <w:tc>
        <w:tcPr>
          <w:tcW w:w="4695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</w:tcPr>
        <w:p>
          <w:pPr>
            <w:pStyle w:val="ConsPlusNormal"/>
            <w:jc w:val="right"/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</w:pPr>
          <w:r>
            <w:rPr>
              <w:rFonts w:ascii="Tahoma" w:hAnsi="Tahoma" w:cs="Tahoma"/>
              <w:strike w:val="0"/>
              <w:sz w:val="18"/>
              <w:szCs w:val="18"/>
              <w:u w:val="none"/>
              <w:vertAlign w:val="baseline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strike w:val="0"/>
                <w:color w:val="0000FF"/>
                <w:sz w:val="18"/>
                <w:szCs w:val="18"/>
                <w:u w:val="none"/>
                <w:vertAlign w:val="baseline"/>
              </w:rPr>
              <w:t>КонсультантПлюс</w:t>
            </w:r>
          </w:hyperlink>
          <w:r>
            <w:rPr>
              <w:rFonts w:ascii="Tahoma" w:hAnsi="Tahoma" w:cs="Tahoma"/>
              <w:strike w:val="0"/>
              <w:sz w:val="18"/>
              <w:szCs w:val="18"/>
              <w:u w:val="none"/>
              <w:vertAlign w:val="baseline"/>
            </w:rPr>
            <w:br/>
          </w:r>
          <w:r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  <w:t>Дата сохранения: 14.12.2023</w:t>
          </w:r>
        </w:p>
      </w:tc>
    </w:tr>
  </w:tbl>
  <w:p>
    <w:pPr>
      <w:pStyle w:val="ConsPlusNormal"/>
      <w:pBdr>
        <w:bottom w:val="single" w:sz="12" w:space="0" w:color="auto"/>
      </w:pBdr>
      <w:jc w:val="center"/>
      <w:rPr>
        <w:b w:val="0"/>
        <w:bCs w:val="0"/>
        <w:i w:val="0"/>
        <w:iCs w:val="0"/>
        <w:strike w:val="0"/>
        <w:sz w:val="2"/>
        <w:szCs w:val="2"/>
        <w:u w:val="none"/>
        <w:vertAlign w:val="baseline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0" w:type="dxa"/>
        <w:left w:w="40" w:type="dxa"/>
        <w:bottom w:w="0" w:type="dxa"/>
        <w:right w:w="40" w:type="dxa"/>
      </w:tblCellMar>
    </w:tblPr>
    <w:tblGrid>
      <w:gridCol w:w="7537"/>
      <w:gridCol w:w="6420"/>
    </w:tblGrid>
    <w:tr>
      <w:tblPrEx>
        <w:tblW w:w="5000" w:type="pct"/>
        <w:tblCellMar>
          <w:top w:w="0" w:type="dxa"/>
          <w:left w:w="40" w:type="dxa"/>
          <w:bottom w:w="0" w:type="dxa"/>
          <w:right w:w="40" w:type="dxa"/>
        </w:tblCellMar>
      </w:tblPrEx>
      <w:trPr>
        <w:trHeight w:hRule="exact" w:val="1190"/>
      </w:trPr>
      <w:tc>
        <w:tcPr>
          <w:tcW w:w="7537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</w:tcPr>
        <w:p>
          <w:pPr>
            <w:pStyle w:val="ConsPlusNormal"/>
            <w:jc w:val="left"/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</w:pPr>
          <w:r>
            <w:rPr>
              <w:b w:val="0"/>
              <w:bCs w:val="0"/>
              <w:i w:val="0"/>
              <w:iCs w:val="0"/>
              <w:strike w:val="0"/>
              <w:sz w:val="10"/>
              <w:szCs w:val="10"/>
              <w:u w:val="none"/>
              <w:vertAlign w:val="baseline"/>
            </w:rPr>
            <w:t xml:space="preserve"> </w:t>
          </w:r>
          <w:r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  <w:t>Постановление Правительства РФ от 22.11.2012 N 1211</w:t>
          </w:r>
          <w:r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  <w:br/>
          </w:r>
          <w:r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  <w:t>(ред. от 15.10.2022)</w:t>
          </w:r>
          <w:r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  <w:br/>
          </w:r>
          <w:r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  <w:t>"О ведении реестра недобросовестных поставщиков...</w:t>
          </w:r>
        </w:p>
      </w:tc>
      <w:tc>
        <w:tcPr>
          <w:tcW w:w="6420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</w:tcPr>
        <w:p>
          <w:pPr>
            <w:pStyle w:val="ConsPlusNormal"/>
            <w:jc w:val="right"/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</w:pPr>
          <w:r>
            <w:rPr>
              <w:rFonts w:ascii="Tahoma" w:hAnsi="Tahoma" w:cs="Tahoma"/>
              <w:strike w:val="0"/>
              <w:sz w:val="18"/>
              <w:szCs w:val="18"/>
              <w:u w:val="none"/>
              <w:vertAlign w:val="baseline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strike w:val="0"/>
                <w:color w:val="0000FF"/>
                <w:sz w:val="18"/>
                <w:szCs w:val="18"/>
                <w:u w:val="none"/>
                <w:vertAlign w:val="baseline"/>
              </w:rPr>
              <w:t>КонсультантПлюс</w:t>
            </w:r>
          </w:hyperlink>
          <w:r>
            <w:rPr>
              <w:rFonts w:ascii="Tahoma" w:hAnsi="Tahoma" w:cs="Tahoma"/>
              <w:strike w:val="0"/>
              <w:sz w:val="18"/>
              <w:szCs w:val="18"/>
              <w:u w:val="none"/>
              <w:vertAlign w:val="baseline"/>
            </w:rPr>
            <w:br/>
          </w:r>
          <w:r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  <w:t>Дата сохранения: 14.12.2023</w:t>
          </w:r>
        </w:p>
      </w:tc>
    </w:tr>
  </w:tbl>
  <w:p>
    <w:pPr>
      <w:pStyle w:val="ConsPlusNormal"/>
      <w:pBdr>
        <w:bottom w:val="single" w:sz="12" w:space="0" w:color="auto"/>
      </w:pBdr>
      <w:jc w:val="center"/>
      <w:rPr>
        <w:b w:val="0"/>
        <w:bCs w:val="0"/>
        <w:i w:val="0"/>
        <w:iCs w:val="0"/>
        <w:strike w:val="0"/>
        <w:sz w:val="2"/>
        <w:szCs w:val="2"/>
        <w:u w:val="none"/>
        <w:vertAlign w:val="baselin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0" w:type="dxa"/>
        <w:left w:w="40" w:type="dxa"/>
        <w:bottom w:w="0" w:type="dxa"/>
        <w:right w:w="40" w:type="dxa"/>
      </w:tblCellMar>
    </w:tblPr>
    <w:tblGrid>
      <w:gridCol w:w="5511"/>
      <w:gridCol w:w="4695"/>
    </w:tblGrid>
    <w:tr>
      <w:tblPrEx>
        <w:tblW w:w="5000" w:type="pct"/>
        <w:tblCellMar>
          <w:top w:w="0" w:type="dxa"/>
          <w:left w:w="40" w:type="dxa"/>
          <w:bottom w:w="0" w:type="dxa"/>
          <w:right w:w="40" w:type="dxa"/>
        </w:tblCellMar>
      </w:tblPrEx>
      <w:trPr>
        <w:trHeight w:hRule="exact" w:val="1683"/>
      </w:trPr>
      <w:tc>
        <w:tcPr>
          <w:tcW w:w="5511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</w:tcPr>
        <w:p>
          <w:pPr>
            <w:pStyle w:val="ConsPlusNormal"/>
            <w:jc w:val="left"/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</w:pPr>
          <w:r>
            <w:rPr>
              <w:b w:val="0"/>
              <w:bCs w:val="0"/>
              <w:i w:val="0"/>
              <w:iCs w:val="0"/>
              <w:strike w:val="0"/>
              <w:sz w:val="10"/>
              <w:szCs w:val="10"/>
              <w:u w:val="none"/>
              <w:vertAlign w:val="baseline"/>
            </w:rPr>
            <w:t xml:space="preserve"> </w:t>
          </w:r>
          <w:r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  <w:t>Постановление Правительства РФ от 22.11.2012 N 1211</w:t>
          </w:r>
          <w:r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  <w:br/>
          </w:r>
          <w:r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  <w:t>(ред. от 15.10.2022)</w:t>
          </w:r>
          <w:r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  <w:br/>
          </w:r>
          <w:r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  <w:t>"О ведении реестра недобросовестных поставщиков...</w:t>
          </w:r>
        </w:p>
      </w:tc>
      <w:tc>
        <w:tcPr>
          <w:tcW w:w="4695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</w:tcPr>
        <w:p>
          <w:pPr>
            <w:pStyle w:val="ConsPlusNormal"/>
            <w:jc w:val="right"/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</w:pPr>
          <w:r>
            <w:rPr>
              <w:rFonts w:ascii="Tahoma" w:hAnsi="Tahoma" w:cs="Tahoma"/>
              <w:strike w:val="0"/>
              <w:sz w:val="18"/>
              <w:szCs w:val="18"/>
              <w:u w:val="none"/>
              <w:vertAlign w:val="baseline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strike w:val="0"/>
                <w:color w:val="0000FF"/>
                <w:sz w:val="18"/>
                <w:szCs w:val="18"/>
                <w:u w:val="none"/>
                <w:vertAlign w:val="baseline"/>
              </w:rPr>
              <w:t>КонсультантПлюс</w:t>
            </w:r>
          </w:hyperlink>
          <w:r>
            <w:rPr>
              <w:rFonts w:ascii="Tahoma" w:hAnsi="Tahoma" w:cs="Tahoma"/>
              <w:strike w:val="0"/>
              <w:sz w:val="18"/>
              <w:szCs w:val="18"/>
              <w:u w:val="none"/>
              <w:vertAlign w:val="baseline"/>
            </w:rPr>
            <w:br/>
          </w:r>
          <w:r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  <w:t>Дата сохранения: 14.12.2023</w:t>
          </w:r>
        </w:p>
      </w:tc>
    </w:tr>
  </w:tbl>
  <w:p>
    <w:pPr>
      <w:pStyle w:val="ConsPlusNormal"/>
      <w:pBdr>
        <w:bottom w:val="single" w:sz="12" w:space="0" w:color="auto"/>
      </w:pBdr>
      <w:jc w:val="center"/>
      <w:rPr>
        <w:b w:val="0"/>
        <w:bCs w:val="0"/>
        <w:i w:val="0"/>
        <w:iCs w:val="0"/>
        <w:strike w:val="0"/>
        <w:sz w:val="2"/>
        <w:szCs w:val="2"/>
        <w:u w:val="none"/>
        <w:vertAlign w:val="baseline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view w:val="normal"/>
  <w:zoom w:percent="100"/>
  <w:bordersDoNotSurroundHeader/>
  <w:bordersDoNotSurroundFooter/>
  <w:defaultTabStop w:val="720"/>
  <w:doNotShadeFormData/>
  <w:characterSpacingControl w:val="compressPunctuation"/>
  <w:compat>
    <w:spaceForUL/>
    <w:balanceSingleByteDoubleByteWidth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000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Asci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b w:val="0"/>
      <w:bCs w:val="0"/>
      <w:i w:val="0"/>
      <w:iCs w:val="0"/>
      <w:strike w:val="0"/>
      <w:sz w:val="20"/>
      <w:szCs w:val="20"/>
      <w:u w:val="none"/>
      <w:vertAlign w:val="baseline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b w:val="0"/>
      <w:bCs w:val="0"/>
      <w:i w:val="0"/>
      <w:iCs w:val="0"/>
      <w:strike w:val="0"/>
      <w:sz w:val="20"/>
      <w:szCs w:val="20"/>
      <w:u w:val="none"/>
      <w:vertAlign w:val="baseline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b/>
      <w:bCs/>
      <w:i w:val="0"/>
      <w:iCs w:val="0"/>
      <w:strike w:val="0"/>
      <w:sz w:val="20"/>
      <w:szCs w:val="20"/>
      <w:u w:val="none"/>
      <w:vertAlign w:val="baseline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b w:val="0"/>
      <w:bCs w:val="0"/>
      <w:i w:val="0"/>
      <w:iCs w:val="0"/>
      <w:strike w:val="0"/>
      <w:sz w:val="20"/>
      <w:szCs w:val="20"/>
      <w:u w:val="none"/>
      <w:vertAlign w:val="baseline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</w:pPr>
    <w:rPr>
      <w:rFonts w:ascii="Tahoma" w:hAnsi="Tahoma" w:cs="Tahoma"/>
      <w:b w:val="0"/>
      <w:bCs w:val="0"/>
      <w:i w:val="0"/>
      <w:iCs w:val="0"/>
      <w:strike w:val="0"/>
      <w:sz w:val="18"/>
      <w:szCs w:val="18"/>
      <w:u w:val="none"/>
      <w:vertAlign w:val="baseline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</w:pPr>
    <w:rPr>
      <w:rFonts w:ascii="Tahoma" w:hAnsi="Tahoma" w:cs="Tahoma"/>
      <w:b w:val="0"/>
      <w:bCs w:val="0"/>
      <w:i w:val="0"/>
      <w:iCs w:val="0"/>
      <w:strike w:val="0"/>
      <w:sz w:val="20"/>
      <w:szCs w:val="20"/>
      <w:u w:val="none"/>
      <w:vertAlign w:val="baseline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</w:pPr>
    <w:rPr>
      <w:rFonts w:ascii="Tahoma" w:hAnsi="Tahoma" w:cs="Tahoma"/>
      <w:b w:val="0"/>
      <w:bCs w:val="0"/>
      <w:i w:val="0"/>
      <w:iCs w:val="0"/>
      <w:strike w:val="0"/>
      <w:sz w:val="26"/>
      <w:szCs w:val="26"/>
      <w:u w:val="none"/>
      <w:vertAlign w:val="baseline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b w:val="0"/>
      <w:bCs w:val="0"/>
      <w:i w:val="0"/>
      <w:iCs w:val="0"/>
      <w:strike w:val="0"/>
      <w:sz w:val="20"/>
      <w:szCs w:val="20"/>
      <w:u w:val="none"/>
      <w:vertAlign w:val="baseline"/>
    </w:rPr>
  </w:style>
  <w:style w:type="paragraph" w:customStyle="1" w:styleId="ConsPlusTextList0">
    <w:name w:val="ConsPlusTextList_0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b w:val="0"/>
      <w:bCs w:val="0"/>
      <w:i w:val="0"/>
      <w:iCs w:val="0"/>
      <w:strike w:val="0"/>
      <w:sz w:val="20"/>
      <w:szCs w:val="20"/>
      <w:u w:val="none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login.consultant.ru/link/?req=doc&amp;demo=2&amp;base=LAW&amp;n=453967&amp;date=14.12.2023&amp;dst=100098&amp;field=134" TargetMode="External" /><Relationship Id="rId11" Type="http://schemas.openxmlformats.org/officeDocument/2006/relationships/hyperlink" Target="https://login.consultant.ru/link/?req=doc&amp;demo=2&amp;base=LAW&amp;n=424165&amp;date=14.12.2023&amp;dst=100300&amp;field=134" TargetMode="External" /><Relationship Id="rId12" Type="http://schemas.openxmlformats.org/officeDocument/2006/relationships/hyperlink" Target="https://login.consultant.ru/link/?req=doc&amp;demo=2&amp;base=LAW&amp;n=460378&amp;date=14.12.2023" TargetMode="External" /><Relationship Id="rId13" Type="http://schemas.openxmlformats.org/officeDocument/2006/relationships/hyperlink" Target="https://login.consultant.ru/link/?req=doc&amp;demo=2&amp;base=LAW&amp;n=188866&amp;date=14.12.2023&amp;dst=100311&amp;field=134" TargetMode="External" /><Relationship Id="rId14" Type="http://schemas.openxmlformats.org/officeDocument/2006/relationships/hyperlink" Target="https://login.consultant.ru/link/?req=doc&amp;demo=2&amp;base=LAW&amp;n=188866&amp;date=14.12.2023&amp;dst=100312&amp;field=134" TargetMode="External" /><Relationship Id="rId15" Type="http://schemas.openxmlformats.org/officeDocument/2006/relationships/hyperlink" Target="https://login.consultant.ru/link/?req=doc&amp;demo=2&amp;base=LAW&amp;n=424165&amp;date=14.12.2023&amp;dst=100301&amp;field=134" TargetMode="External" /><Relationship Id="rId16" Type="http://schemas.openxmlformats.org/officeDocument/2006/relationships/hyperlink" Target="https://login.consultant.ru/link/?req=doc&amp;demo=2&amp;base=LAW&amp;n=424165&amp;date=14.12.2023&amp;dst=100302&amp;field=134" TargetMode="External" /><Relationship Id="rId17" Type="http://schemas.openxmlformats.org/officeDocument/2006/relationships/hyperlink" Target="https://login.consultant.ru/link/?req=doc&amp;demo=2&amp;base=LAW&amp;n=424165&amp;date=14.12.2023&amp;dst=100304&amp;field=134" TargetMode="External" /><Relationship Id="rId18" Type="http://schemas.openxmlformats.org/officeDocument/2006/relationships/hyperlink" Target="https://login.consultant.ru/link/?req=doc&amp;demo=2&amp;base=LAW&amp;n=424165&amp;date=14.12.2023&amp;dst=100305&amp;field=134" TargetMode="External" /><Relationship Id="rId19" Type="http://schemas.openxmlformats.org/officeDocument/2006/relationships/hyperlink" Target="https://login.consultant.ru/link/?req=doc&amp;demo=2&amp;base=LAW&amp;n=453967&amp;date=14.12.2023&amp;dst=100086&amp;field=134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login.consultant.ru/link/?req=doc&amp;demo=2&amp;base=LAW&amp;n=424165&amp;date=14.12.2023&amp;dst=100306&amp;field=134" TargetMode="External" /><Relationship Id="rId21" Type="http://schemas.openxmlformats.org/officeDocument/2006/relationships/hyperlink" Target="https://login.consultant.ru/link/?req=doc&amp;demo=2&amp;base=LAW&amp;n=454305&amp;date=14.12.2023&amp;dst=100041&amp;field=134" TargetMode="External" /><Relationship Id="rId22" Type="http://schemas.openxmlformats.org/officeDocument/2006/relationships/hyperlink" Target="https://login.consultant.ru/link/?req=doc&amp;demo=2&amp;base=LAW&amp;n=454305&amp;date=14.12.2023&amp;dst=100219&amp;field=134" TargetMode="External" /><Relationship Id="rId23" Type="http://schemas.openxmlformats.org/officeDocument/2006/relationships/hyperlink" Target="https://login.consultant.ru/link/?req=doc&amp;demo=2&amp;base=LAW&amp;n=398093&amp;date=14.12.2023&amp;dst=100019&amp;field=134" TargetMode="External" /><Relationship Id="rId24" Type="http://schemas.openxmlformats.org/officeDocument/2006/relationships/hyperlink" Target="https://login.consultant.ru/link/?req=doc&amp;demo=2&amp;base=LAW&amp;n=424165&amp;date=14.12.2023&amp;dst=100307&amp;field=134" TargetMode="External" /><Relationship Id="rId25" Type="http://schemas.openxmlformats.org/officeDocument/2006/relationships/hyperlink" Target="https://login.consultant.ru/link/?req=doc&amp;demo=2&amp;base=LAW&amp;n=398093&amp;date=14.12.2023&amp;dst=100020&amp;field=134" TargetMode="External" /><Relationship Id="rId26" Type="http://schemas.openxmlformats.org/officeDocument/2006/relationships/hyperlink" Target="https://login.consultant.ru/link/?req=doc&amp;demo=2&amp;base=LAW&amp;n=398093&amp;date=14.12.2023&amp;dst=100021&amp;field=134" TargetMode="External" /><Relationship Id="rId27" Type="http://schemas.openxmlformats.org/officeDocument/2006/relationships/hyperlink" Target="https://login.consultant.ru/link/?req=doc&amp;demo=2&amp;base=LAW&amp;n=424165&amp;date=14.12.2023&amp;dst=100308&amp;field=134" TargetMode="External" /><Relationship Id="rId28" Type="http://schemas.openxmlformats.org/officeDocument/2006/relationships/hyperlink" Target="https://login.consultant.ru/link/?req=doc&amp;demo=2&amp;base=LAW&amp;n=424165&amp;date=14.12.2023&amp;dst=100309&amp;field=134" TargetMode="External" /><Relationship Id="rId29" Type="http://schemas.openxmlformats.org/officeDocument/2006/relationships/header" Target="header1.xml" /><Relationship Id="rId3" Type="http://schemas.openxmlformats.org/officeDocument/2006/relationships/fontTable" Target="fontTable.xml" /><Relationship Id="rId30" Type="http://schemas.openxmlformats.org/officeDocument/2006/relationships/footer" Target="footer1.xml" /><Relationship Id="rId31" Type="http://schemas.openxmlformats.org/officeDocument/2006/relationships/hyperlink" Target="https://login.consultant.ru/link/?req=doc&amp;demo=2&amp;base=LAW&amp;n=143095&amp;date=14.12.2023" TargetMode="External" /><Relationship Id="rId32" Type="http://schemas.openxmlformats.org/officeDocument/2006/relationships/header" Target="header2.xml" /><Relationship Id="rId33" Type="http://schemas.openxmlformats.org/officeDocument/2006/relationships/footer" Target="footer2.xml" /><Relationship Id="rId34" Type="http://schemas.openxmlformats.org/officeDocument/2006/relationships/hyperlink" Target="https://login.consultant.ru/link/?req=doc&amp;demo=2&amp;base=LAW&amp;n=398093&amp;date=14.12.2023&amp;dst=100022&amp;field=134" TargetMode="External" /><Relationship Id="rId35" Type="http://schemas.openxmlformats.org/officeDocument/2006/relationships/hyperlink" Target="https://login.consultant.ru/link/?req=doc&amp;demo=2&amp;base=LAW&amp;n=398093&amp;date=14.12.2023&amp;dst=100023&amp;field=134" TargetMode="External" /><Relationship Id="rId36" Type="http://schemas.openxmlformats.org/officeDocument/2006/relationships/hyperlink" Target="https://login.consultant.ru/link/?req=doc&amp;demo=2&amp;base=LAW&amp;n=398093&amp;date=14.12.2023&amp;dst=100024&amp;field=134" TargetMode="External" /><Relationship Id="rId37" Type="http://schemas.openxmlformats.org/officeDocument/2006/relationships/header" Target="header3.xml" /><Relationship Id="rId38" Type="http://schemas.openxmlformats.org/officeDocument/2006/relationships/footer" Target="footer3.xml" /><Relationship Id="rId39" Type="http://schemas.openxmlformats.org/officeDocument/2006/relationships/theme" Target="theme/theme1.xml" /><Relationship Id="rId4" Type="http://schemas.openxmlformats.org/officeDocument/2006/relationships/image" Target="media/image1.png" /><Relationship Id="rId40" Type="http://schemas.openxmlformats.org/officeDocument/2006/relationships/styles" Target="styles.xml" /><Relationship Id="rId5" Type="http://schemas.openxmlformats.org/officeDocument/2006/relationships/hyperlink" Target="https://www.consultant.ru" TargetMode="External" /><Relationship Id="rId6" Type="http://schemas.openxmlformats.org/officeDocument/2006/relationships/hyperlink" Target="https://login.consultant.ru/link/?req=doc&amp;demo=2&amp;base=LAW&amp;n=188866&amp;date=14.12.2023&amp;dst=100310&amp;field=134" TargetMode="External" /><Relationship Id="rId7" Type="http://schemas.openxmlformats.org/officeDocument/2006/relationships/hyperlink" Target="https://login.consultant.ru/link/?req=doc&amp;demo=2&amp;base=LAW&amp;n=398093&amp;date=14.12.2023&amp;dst=100018&amp;field=134" TargetMode="External" /><Relationship Id="rId8" Type="http://schemas.openxmlformats.org/officeDocument/2006/relationships/hyperlink" Target="https://login.consultant.ru/link/?req=doc&amp;demo=2&amp;base=LAW&amp;n=424165&amp;date=14.12.2023&amp;dst=100299&amp;field=134" TargetMode="External" /><Relationship Id="rId9" Type="http://schemas.openxmlformats.org/officeDocument/2006/relationships/hyperlink" Target="https://login.consultant.ru/link/?req=doc&amp;demo=2&amp;base=LAW&amp;n=429199&amp;date=14.12.2023&amp;dst=100013&amp;field=134" TargetMode="Externa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consultant.ru" TargetMode="External" 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hyperlink" Target="https://www.consultant.ru" TargetMode="External" /></Relationships>
</file>

<file path=word/_rels/footer3.xml.rels><?xml version="1.0" encoding="utf-8" standalone="yes"?><Relationships xmlns="http://schemas.openxmlformats.org/package/2006/relationships"><Relationship Id="rId1" Type="http://schemas.openxmlformats.org/officeDocument/2006/relationships/hyperlink" Target="https://www.consultant.ru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consultant.ru" TargetMode="External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hyperlink" Target="https://www.consultant.ru" TargetMode="External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hyperlink" Target="https://www.consultant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2</DocSecurity>
  <Lines>0</Lines>
  <Paragraphs>0</Paragraphs>
  <ScaleCrop>false</ScaleCrop>
  <Company>КонсультантПлюс Версия 4023.00.09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22.11.2012 N 1211(ред. от 15.10.2022)"О ведении реестра недобросовестных поставщиков, предусмотренного Федеральным законом "О закупках товаров, работ, услуг отдельными видами юридических лиц"(вместе с "Правилами направления заказчиками сведений о недобросовестных участниках закупки и поставщиках (исполнителях, подрядчиках) в федеральный орган исполнительной власти, уполномоченный на ведение реестра недобросовестных поставщиков", "Правилами ведения реестра недобросовестны</dc:title>
  <cp:revision>0</cp:revision>
  <dcterms:created xsi:type="dcterms:W3CDTF">2023-12-14T20:48:00Z</dcterms:created>
</cp:coreProperties>
</file>