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color w:val="595959"/>
          <w:sz w:val="28"/>
          <w:szCs w:val="28"/>
        </w:rPr>
        <w:t xml:space="preserve">Université de Sherbrooke</w:t>
      </w:r>
    </w:p>
    <w:p>
      <w:pPr>
        <w:spacing w:before="0" w:after="60"/>
        <w:jc w:val="center"/>
      </w:pPr>
      <w:r>
        <w:rPr>
          <w:rFonts w:ascii="Arial" w:cs="Arial" w:eastAsia="Arial" w:hAnsi="Arial"/>
          <w:color w:val="595959"/>
          <w:sz w:val="24"/>
          <w:szCs w:val="24"/>
        </w:rPr>
        <w:t xml:space="preserve">Département d'informatique — Faculté des sciences</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80"/>
              <w:left w:type="dxa" w:w="480"/>
              <w:bottom w:type="dxa" w:w="280"/>
              <w:right w:type="dxa" w:w="480"/>
            </w:tcMar>
          </w:tcPr>
          <w:p>
            <w:pPr>
              <w:spacing w:before="0" w:after="60"/>
              <w:jc w:val="center"/>
            </w:pPr>
            <w:r>
              <w:rPr>
                <w:rFonts w:ascii="Arial" w:cs="Arial" w:eastAsia="Arial" w:hAnsi="Arial"/>
                <w:b/>
                <w:bCs/>
                <w:color w:val="FFFFFF"/>
                <w:sz w:val="40"/>
                <w:szCs w:val="40"/>
              </w:rPr>
              <w:t xml:space="preserve">IFT585 — Télématique</w:t>
            </w:r>
          </w:p>
          <w:p>
            <w:pPr>
              <w:spacing w:before="0" w:after="0"/>
              <w:jc w:val="center"/>
            </w:pPr>
            <w:r>
              <w:rPr>
                <w:rFonts w:ascii="Arial" w:cs="Arial" w:eastAsia="Arial" w:hAnsi="Arial"/>
                <w:color w:val="BDD7EE"/>
                <w:sz w:val="30"/>
                <w:szCs w:val="30"/>
              </w:rPr>
              <w:t xml:space="preserve">Travail Pratique #4 — Rapport de Travail</w:t>
            </w:r>
          </w:p>
        </w:tc>
      </w:tr>
    </w:tbl>
    <w:p>
      <w:pPr>
        <w:spacing w:before="400" w:after="0"/>
      </w:pPr>
    </w:p>
    <w:p>
      <w:pPr>
        <w:spacing w:before="0" w:after="80"/>
        <w:jc w:val="center"/>
      </w:pPr>
      <w:r>
        <w:rPr>
          <w:rFonts w:ascii="Arial" w:cs="Arial" w:eastAsia="Arial" w:hAnsi="Arial"/>
          <w:b/>
          <w:bCs/>
          <w:color w:val="1F4E79"/>
          <w:sz w:val="28"/>
          <w:szCs w:val="28"/>
        </w:rPr>
        <w:t xml:space="preserve">Système de partage de fichiers distribué</w:t>
      </w:r>
    </w:p>
    <w:p>
      <w:pPr>
        <w:spacing w:before="0" w:after="0"/>
        <w:jc w:val="center"/>
      </w:pPr>
      <w:r>
        <w:rPr>
          <w:rFonts w:ascii="Arial" w:cs="Arial" w:eastAsia="Arial" w:hAnsi="Arial"/>
          <w:i/>
          <w:iCs/>
          <w:color w:val="595959"/>
          <w:sz w:val="22"/>
          <w:szCs w:val="22"/>
        </w:rPr>
        <w:t xml:space="preserve">Inspiré de Dropbox / Google Drive / OneDrive — Implémentation C/C++</w:t>
      </w:r>
    </w:p>
    <w:p>
      <w:pPr>
        <w:spacing w:before="60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r>
              <w:rPr>
                <w:rFonts w:ascii="Arial" w:cs="Arial" w:eastAsia="Arial" w:hAnsi="Arial"/>
                <w:b/>
                <w:bCs/>
                <w:color w:val="1F4E79"/>
                <w:sz w:val="22"/>
                <w:szCs w:val="22"/>
              </w:rPr>
              <w:t xml:space="preserve">Membres de l'équipe</w:t>
            </w:r>
          </w:p>
        </w:tc>
        <w:tc>
          <w:tcPr>
            <w:tcW w:type="dxa" w:w="3600"/>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r>
              <w:rPr>
                <w:rFonts w:ascii="Arial" w:cs="Arial" w:eastAsia="Arial" w:hAnsi="Arial"/>
                <w:b/>
                <w:bCs/>
                <w:color w:val="1F4E79"/>
                <w:sz w:val="22"/>
                <w:szCs w:val="22"/>
              </w:rPr>
              <w:t xml:space="preserve">Matricule</w:t>
            </w:r>
          </w:p>
        </w:tc>
      </w:tr>
      <w:tr>
        <w:tc>
          <w:tcPr>
            <w:tcW w:type="dxa" w:w="3600"/>
            <w:tcBorders>
              <w:top w:val="none" w:color="FFFFFF" w:sz="0"/>
              <w:left w:val="none" w:color="FFFFFF" w:sz="0"/>
              <w:bottom w:val="single" w:color="BDD7EE" w:sz="1"/>
              <w:right w:val="none" w:color="FFFFFF" w:sz="0"/>
            </w:tcBorders>
            <w:shd w:fill="FFFFFF" w:val="clear"/>
            <w:tcMar>
              <w:top w:type="dxa" w:w="60"/>
              <w:left w:type="dxa" w:w="200"/>
              <w:bottom w:type="dxa" w:w="60"/>
              <w:right w:type="dxa" w:w="200"/>
            </w:tcMar>
          </w:tcPr>
          <w:p>
            <w:r>
              <w:rPr>
                <w:rFonts w:ascii="Arial" w:cs="Arial" w:eastAsia="Arial" w:hAnsi="Arial"/>
                <w:sz w:val="22"/>
                <w:szCs w:val="22"/>
              </w:rPr>
              <w:t xml:space="preserve">Marc Olivier Bénié</w:t>
            </w:r>
          </w:p>
        </w:tc>
        <w:tc>
          <w:tcPr>
            <w:tcW w:type="dxa" w:w="3600"/>
            <w:tcBorders>
              <w:top w:val="none" w:color="FFFFFF" w:sz="0"/>
              <w:left w:val="none" w:color="FFFFFF" w:sz="0"/>
              <w:bottom w:val="single" w:color="BDD7EE" w:sz="1"/>
              <w:right w:val="none" w:color="FFFFFF" w:sz="0"/>
            </w:tcBorders>
            <w:shd w:fill="FFFFFF" w:val="clear"/>
            <w:tcMar>
              <w:top w:type="dxa" w:w="60"/>
              <w:left w:type="dxa" w:w="200"/>
              <w:bottom w:type="dxa" w:w="60"/>
              <w:right w:type="dxa" w:w="200"/>
            </w:tcMar>
          </w:tcPr>
          <w:p>
            <w:r>
              <w:rPr>
                <w:rFonts w:ascii="Arial" w:cs="Arial" w:eastAsia="Arial" w:hAnsi="Arial"/>
                <w:sz w:val="22"/>
                <w:szCs w:val="22"/>
              </w:rPr>
              <w:t xml:space="preserve">benm2244</w:t>
            </w:r>
          </w:p>
        </w:tc>
      </w:tr>
      <w:tr>
        <w:tc>
          <w:tcPr>
            <w:tcW w:type="dxa" w:w="3600"/>
            <w:tcBorders>
              <w:top w:val="none" w:color="FFFFFF" w:sz="0"/>
              <w:left w:val="none" w:color="FFFFFF" w:sz="0"/>
              <w:bottom w:val="single" w:color="BDD7EE" w:sz="1"/>
              <w:right w:val="none" w:color="FFFFFF" w:sz="0"/>
            </w:tcBorders>
            <w:shd w:fill="F2F2F2" w:val="clear"/>
            <w:tcMar>
              <w:top w:type="dxa" w:w="60"/>
              <w:left w:type="dxa" w:w="200"/>
              <w:bottom w:type="dxa" w:w="60"/>
              <w:right w:type="dxa" w:w="200"/>
            </w:tcMar>
          </w:tcPr>
          <w:p>
            <w:r>
              <w:rPr>
                <w:rFonts w:ascii="Arial" w:cs="Arial" w:eastAsia="Arial" w:hAnsi="Arial"/>
                <w:sz w:val="22"/>
                <w:szCs w:val="22"/>
              </w:rPr>
              <w:t xml:space="preserve">Alain Tatang</w:t>
            </w:r>
          </w:p>
        </w:tc>
        <w:tc>
          <w:tcPr>
            <w:tcW w:type="dxa" w:w="3600"/>
            <w:tcBorders>
              <w:top w:val="none" w:color="FFFFFF" w:sz="0"/>
              <w:left w:val="none" w:color="FFFFFF" w:sz="0"/>
              <w:bottom w:val="single" w:color="BDD7EE" w:sz="1"/>
              <w:right w:val="none" w:color="FFFFFF" w:sz="0"/>
            </w:tcBorders>
            <w:shd w:fill="F2F2F2" w:val="clear"/>
            <w:tcMar>
              <w:top w:type="dxa" w:w="60"/>
              <w:left w:type="dxa" w:w="200"/>
              <w:bottom w:type="dxa" w:w="60"/>
              <w:right w:type="dxa" w:w="200"/>
            </w:tcMar>
          </w:tcPr>
          <w:p>
            <w:r>
              <w:rPr>
                <w:rFonts w:ascii="Arial" w:cs="Arial" w:eastAsia="Arial" w:hAnsi="Arial"/>
                <w:sz w:val="22"/>
                <w:szCs w:val="22"/>
              </w:rPr>
              <w:t xml:space="preserve">tata3001</w:t>
            </w:r>
          </w:p>
        </w:tc>
      </w:tr>
      <w:tr>
        <w:tc>
          <w:tcPr>
            <w:tcW w:type="dxa" w:w="3600"/>
            <w:tcBorders>
              <w:top w:val="none" w:color="FFFFFF" w:sz="0"/>
              <w:left w:val="none" w:color="FFFFFF" w:sz="0"/>
              <w:bottom w:val="single" w:color="BDD7EE" w:sz="1"/>
              <w:right w:val="none" w:color="FFFFFF" w:sz="0"/>
            </w:tcBorders>
            <w:shd w:fill="FFFFFF" w:val="clear"/>
            <w:tcMar>
              <w:top w:type="dxa" w:w="60"/>
              <w:left w:type="dxa" w:w="200"/>
              <w:bottom w:type="dxa" w:w="60"/>
              <w:right w:type="dxa" w:w="200"/>
            </w:tcMar>
          </w:tcPr>
          <w:p>
            <w:r>
              <w:rPr>
                <w:rFonts w:ascii="Arial" w:cs="Arial" w:eastAsia="Arial" w:hAnsi="Arial"/>
                <w:sz w:val="22"/>
                <w:szCs w:val="22"/>
              </w:rPr>
              <w:t xml:space="preserve">Moustapha Seck</w:t>
            </w:r>
          </w:p>
        </w:tc>
        <w:tc>
          <w:tcPr>
            <w:tcW w:type="dxa" w:w="3600"/>
            <w:tcBorders>
              <w:top w:val="none" w:color="FFFFFF" w:sz="0"/>
              <w:left w:val="none" w:color="FFFFFF" w:sz="0"/>
              <w:bottom w:val="single" w:color="BDD7EE" w:sz="1"/>
              <w:right w:val="none" w:color="FFFFFF" w:sz="0"/>
            </w:tcBorders>
            <w:shd w:fill="FFFFFF" w:val="clear"/>
            <w:tcMar>
              <w:top w:type="dxa" w:w="60"/>
              <w:left w:type="dxa" w:w="200"/>
              <w:bottom w:type="dxa" w:w="60"/>
              <w:right w:type="dxa" w:w="200"/>
            </w:tcMar>
          </w:tcPr>
          <w:p>
            <w:r>
              <w:rPr>
                <w:rFonts w:ascii="Arial" w:cs="Arial" w:eastAsia="Arial" w:hAnsi="Arial"/>
                <w:sz w:val="22"/>
                <w:szCs w:val="22"/>
              </w:rPr>
              <w:t xml:space="preserve">secm1859</w:t>
            </w:r>
          </w:p>
        </w:tc>
      </w:tr>
      <w:tr>
        <w:tc>
          <w:tcPr>
            <w:tcW w:type="dxa" w:w="3600"/>
            <w:tcBorders>
              <w:top w:val="none" w:color="FFFFFF" w:sz="0"/>
              <w:left w:val="none" w:color="FFFFFF" w:sz="0"/>
              <w:bottom w:val="single" w:color="BDD7EE" w:sz="1"/>
              <w:right w:val="none" w:color="FFFFFF" w:sz="0"/>
            </w:tcBorders>
            <w:shd w:fill="F2F2F2" w:val="clear"/>
            <w:tcMar>
              <w:top w:type="dxa" w:w="60"/>
              <w:left w:type="dxa" w:w="200"/>
              <w:bottom w:type="dxa" w:w="60"/>
              <w:right w:type="dxa" w:w="200"/>
            </w:tcMar>
          </w:tcPr>
          <w:p>
            <w:r>
              <w:rPr>
                <w:rFonts w:ascii="Arial" w:cs="Arial" w:eastAsia="Arial" w:hAnsi="Arial"/>
                <w:sz w:val="22"/>
                <w:szCs w:val="22"/>
              </w:rPr>
              <w:t xml:space="preserve">Serigne A. K. Mbacke Ngom</w:t>
            </w:r>
          </w:p>
        </w:tc>
        <w:tc>
          <w:tcPr>
            <w:tcW w:type="dxa" w:w="3600"/>
            <w:tcBorders>
              <w:top w:val="none" w:color="FFFFFF" w:sz="0"/>
              <w:left w:val="none" w:color="FFFFFF" w:sz="0"/>
              <w:bottom w:val="single" w:color="BDD7EE" w:sz="1"/>
              <w:right w:val="none" w:color="FFFFFF" w:sz="0"/>
            </w:tcBorders>
            <w:shd w:fill="F2F2F2" w:val="clear"/>
            <w:tcMar>
              <w:top w:type="dxa" w:w="60"/>
              <w:left w:type="dxa" w:w="200"/>
              <w:bottom w:type="dxa" w:w="60"/>
              <w:right w:type="dxa" w:w="200"/>
            </w:tcMar>
          </w:tcPr>
          <w:p>
            <w:r>
              <w:rPr>
                <w:rFonts w:ascii="Arial" w:cs="Arial" w:eastAsia="Arial" w:hAnsi="Arial"/>
                <w:sz w:val="22"/>
                <w:szCs w:val="22"/>
              </w:rPr>
              <w:t xml:space="preserve">ngos1202</w:t>
            </w:r>
          </w:p>
        </w:tc>
      </w:tr>
    </w:tbl>
    <w:p>
      <w:pPr>
        <w:spacing w:before="30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b/>
                <w:bCs/>
                <w:color w:val="595959"/>
                <w:sz w:val="22"/>
                <w:szCs w:val="22"/>
              </w:rPr>
              <w:t xml:space="preserve">Enseignant :</w:t>
            </w:r>
          </w:p>
        </w:tc>
        <w:tc>
          <w:tcPr>
            <w:tcW w:type="dxa" w:w="36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sz w:val="22"/>
                <w:szCs w:val="22"/>
              </w:rPr>
              <w:t xml:space="preserve">Bessam Abdulrazak</w:t>
            </w:r>
          </w:p>
        </w:tc>
      </w:tr>
      <w:tr>
        <w:tc>
          <w:tcPr>
            <w:tcW w:type="dxa" w:w="36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b/>
                <w:bCs/>
                <w:color w:val="595959"/>
                <w:sz w:val="22"/>
                <w:szCs w:val="22"/>
              </w:rPr>
              <w:t xml:space="preserve">Session :</w:t>
            </w:r>
          </w:p>
        </w:tc>
        <w:tc>
          <w:tcPr>
            <w:tcW w:type="dxa" w:w="36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sz w:val="22"/>
                <w:szCs w:val="22"/>
              </w:rPr>
              <w:t xml:space="preserve">Hiver 2026</w:t>
            </w:r>
          </w:p>
        </w:tc>
      </w:tr>
      <w:tr>
        <w:tc>
          <w:tcPr>
            <w:tcW w:type="dxa" w:w="36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b/>
                <w:bCs/>
                <w:color w:val="595959"/>
                <w:sz w:val="22"/>
                <w:szCs w:val="22"/>
              </w:rPr>
              <w:t xml:space="preserve">Date de remise :</w:t>
            </w:r>
          </w:p>
        </w:tc>
        <w:tc>
          <w:tcPr>
            <w:tcW w:type="dxa" w:w="36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sz w:val="22"/>
                <w:szCs w:val="22"/>
              </w:rPr>
              <w:t xml:space="preserve">Avril 2026</w:t>
            </w:r>
          </w:p>
        </w:tc>
      </w:tr>
    </w:tbl>
    <w:p>
      <w:pPr>
        <w:pBdr>
          <w:top w:val="single" w:color="BDD7EE" w:sz="4" w:space="4"/>
        </w:pBdr>
        <w:spacing w:before="400" w:after="0"/>
        <w:jc w:val="center"/>
      </w:pPr>
      <w:r>
        <w:rPr>
          <w:rFonts w:ascii="Arial" w:cs="Arial" w:eastAsia="Arial" w:hAnsi="Arial"/>
          <w:i/>
          <w:iCs/>
          <w:color w:val="595959"/>
          <w:sz w:val="18"/>
          <w:szCs w:val="18"/>
        </w:rPr>
        <w:t xml:space="preserve">Version 1.0  |  Rapport collectif  |  Groupe [X]</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before="320" w:after="160"/>
      </w:pPr>
      <w:r>
        <w:rPr>
          <w:rFonts w:ascii="Arial" w:cs="Arial" w:eastAsia="Arial" w:hAnsi="Arial"/>
          <w:b/>
          <w:bCs/>
          <w:color w:val="1F4E79"/>
          <w:sz w:val="30"/>
          <w:szCs w:val="30"/>
        </w:rPr>
        <w:t xml:space="preserve">1. Description du code et de l'implémentation</w:t>
      </w:r>
    </w:p>
    <w:p>
      <w:pPr>
        <w:spacing w:before="80" w:after="80"/>
      </w:pPr>
      <w:r>
        <w:rPr>
          <w:rFonts w:ascii="Arial" w:cs="Arial" w:eastAsia="Arial" w:hAnsi="Arial"/>
          <w:sz w:val="22"/>
          <w:szCs w:val="22"/>
        </w:rPr>
        <w:t xml:space="preserve">Le système IFT585-TP est implémenté en C/C++ et se compose de deux programmes distincts : le serveur central et l'application cliente. Le code est organisé en modules correspondant directement à l'architecture définie lors du TP-3, chaque module étant encapsulé dans sa propre paire de fichiers .h / .cpp.</w:t>
      </w:r>
    </w:p>
    <w:p>
      <w:pPr>
        <w:spacing w:before="80" w:after="0"/>
      </w:pPr>
    </w:p>
    <w:p>
      <w:pPr>
        <w:pStyle w:val="Heading2"/>
        <w:spacing w:before="240" w:after="120"/>
      </w:pPr>
      <w:r>
        <w:rPr>
          <w:rFonts w:ascii="Arial" w:cs="Arial" w:eastAsia="Arial" w:hAnsi="Arial"/>
          <w:b/>
          <w:bCs/>
          <w:color w:val="2E75B6"/>
          <w:sz w:val="26"/>
          <w:szCs w:val="26"/>
        </w:rPr>
        <w:t xml:space="preserve">1.1  Structure des fichiers source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Fichier</w:t>
            </w:r>
          </w:p>
        </w:tc>
        <w:tc>
          <w:tcPr>
            <w:tcW w:type="dxa" w:w="616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Contenu</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server/main.cpp</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Point d'entrée du serveur — initialise ServerCore, lie les sockets, lance les threads</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server/ServerCore.h/.cpp</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Orchestrateur : initialise AuthUDPHandler et RESTServer, gère le pool de threads</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server/AuthUDPHandler.h/.cpp</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Machine à états stop-and-wait, socket UDP brute port 8888, validation SHA-256</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server/RESTServer.h/.cpp</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Parseur HTTP/1.1 manuel, routage des endpoints, injection du token de session</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server/PersistenceManager.h/.cpp</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Lecture/écriture JSON (profils, répertoires, invitations, métadonnées fichiers)</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client/main.cpp</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Point d'entrée client — initialise ClientApp, lance l'interface Qt</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client/ClientApp.h/.cpp</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Coordinateur client : lie GUI, NetworkProvider, SyncEngine, SurveillanceLocale</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client/NetworkProvider.h/.cpp</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Socket UDP brute (stop-and-wait) + client HTTP/1.1 manuel (GET/POST/PUT/DELETE)</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client/SyncEngine.h/.cpp</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Calcul SHA-256, comparaison état local/distant, déclenchement transferts</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client/SurveillanceLocale.h/.cpp</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Abstraction inotify/FSEvents/ReadDirectoryChangesW, file d'événements</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client/InterfaceUtilisateur.h/.cpp</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GUI Qt5 : tableau de bord connexion, gestionnaire de groupes, moniteur transfert</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common/FileMetadata.h</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Structure partagée : nom, chemin, taille, date modification, hash SHA-256</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common/UDPProtocol.h</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Structs AuthRequest / AuthAck, constantes de protocole UDP</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common/sha256.h/.cpp</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Implémentation SHA-256 portable (aucune dépendance externe)</w:t>
            </w:r>
          </w:p>
        </w:tc>
      </w:tr>
    </w:tbl>
    <w:p>
      <w:pPr>
        <w:spacing w:before="160" w:after="0"/>
      </w:pPr>
    </w:p>
    <w:p>
      <w:pPr>
        <w:pStyle w:val="Heading2"/>
        <w:spacing w:before="240" w:after="120"/>
      </w:pPr>
      <w:r>
        <w:rPr>
          <w:rFonts w:ascii="Arial" w:cs="Arial" w:eastAsia="Arial" w:hAnsi="Arial"/>
          <w:b/>
          <w:bCs/>
          <w:color w:val="2E75B6"/>
          <w:sz w:val="26"/>
          <w:szCs w:val="26"/>
        </w:rPr>
        <w:t xml:space="preserve">1.2  Modules principaux — description du code</w:t>
      </w:r>
    </w:p>
    <w:p>
      <w:pPr>
        <w:spacing w:before="80" w:after="0"/>
      </w:pPr>
    </w:p>
    <w:p>
      <w:pPr>
        <w:pStyle w:val="Heading3"/>
        <w:spacing w:before="180" w:after="80"/>
      </w:pPr>
      <w:r>
        <w:rPr>
          <w:rFonts w:ascii="Arial" w:cs="Arial" w:eastAsia="Arial" w:hAnsi="Arial"/>
          <w:b/>
          <w:bCs/>
          <w:color w:val="595959"/>
          <w:sz w:val="24"/>
          <w:szCs w:val="24"/>
        </w:rPr>
        <w:t xml:space="preserve">ServerCore — Orchestrateur</w:t>
      </w:r>
    </w:p>
    <w:p>
      <w:pPr>
        <w:spacing w:before="80" w:after="80"/>
      </w:pPr>
      <w:r>
        <w:rPr>
          <w:rFonts w:ascii="Arial" w:cs="Arial" w:eastAsia="Arial" w:hAnsi="Arial"/>
          <w:sz w:val="22"/>
          <w:szCs w:val="22"/>
        </w:rPr>
        <w:t xml:space="preserve">ServerCore est le point d'entrée du serveur. Il ouvre deux sockets : une socket UDP (port 8888) pour l'authentification et une socket TCP (port 80) pour les requêtes REST. Il instancie un pool de threads POSIX (pthread) pour traiter les connexions TCP entrantes de façon concurrente, sans blocage. Il délègue chaque connexion acceptée à RESTServer::handleConnection() et chaque datagramme reçu à AuthUDPHandler::handleDatagram().</w:t>
      </w:r>
    </w:p>
    <w:p>
      <w:pPr>
        <w:spacing w:before="80" w:after="0"/>
      </w:pPr>
    </w:p>
    <w:p>
      <w:pPr>
        <w:pStyle w:val="Heading3"/>
        <w:spacing w:before="180" w:after="80"/>
      </w:pPr>
      <w:r>
        <w:rPr>
          <w:rFonts w:ascii="Arial" w:cs="Arial" w:eastAsia="Arial" w:hAnsi="Arial"/>
          <w:b/>
          <w:bCs/>
          <w:color w:val="595959"/>
          <w:sz w:val="24"/>
          <w:szCs w:val="24"/>
        </w:rPr>
        <w:t xml:space="preserve">AuthUDPHandler — Authentification UDP stop-and-wait</w:t>
      </w:r>
    </w:p>
    <w:p>
      <w:pPr>
        <w:spacing w:before="80" w:after="80"/>
      </w:pPr>
      <w:r>
        <w:rPr>
          <w:rFonts w:ascii="Arial" w:cs="Arial" w:eastAsia="Arial" w:hAnsi="Arial"/>
          <w:sz w:val="22"/>
          <w:szCs w:val="22"/>
        </w:rPr>
        <w:t xml:space="preserve">Ce module implémente directement la socket UDP (socket(AF_INET, SOCK_DGRAM, 0)) sans librairie intermédiaire. Il maintient une machine à états par client : ATTENTE_LOGIN, VALIDATION, REPONSE_ENVOYEE. Pour chaque datagramme AUTH_REQ reçu, il compare le hash SHA-256 du mot de passe reçu avec celui stocké par PersistenceManager. En cas de succès, il génère un UUID v4 comme SessionToken et l'envoie dans AUTH_ACK. Il acquitte chaque message et gère la retransmission côté serveur (détection de doublons par numéro de séquence).</w:t>
      </w:r>
    </w:p>
    <w:p>
      <w:pPr>
        <w:spacing w:before="80" w:after="0"/>
      </w:pPr>
    </w:p>
    <w:p>
      <w:pPr>
        <w:pStyle w:val="Heading3"/>
        <w:spacing w:before="180" w:after="80"/>
      </w:pPr>
      <w:r>
        <w:rPr>
          <w:rFonts w:ascii="Arial" w:cs="Arial" w:eastAsia="Arial" w:hAnsi="Arial"/>
          <w:b/>
          <w:bCs/>
          <w:color w:val="595959"/>
          <w:sz w:val="24"/>
          <w:szCs w:val="24"/>
        </w:rPr>
        <w:t xml:space="preserve">RESTServer — API HTTP/1.1 manuelle</w:t>
      </w:r>
    </w:p>
    <w:p>
      <w:pPr>
        <w:spacing w:before="80" w:after="80"/>
      </w:pPr>
      <w:r>
        <w:rPr>
          <w:rFonts w:ascii="Arial" w:cs="Arial" w:eastAsia="Arial" w:hAnsi="Arial"/>
          <w:sz w:val="22"/>
          <w:szCs w:val="22"/>
        </w:rPr>
        <w:t xml:space="preserve">RESTServer parse les requêtes HTTP entrant sur le socket TCP sans utiliser de framework. Il lit la ligne de requête (méthode, chemin, version), les en-têtes (dont Authorization: Bearer &lt;token&gt;), puis le corps si Content-Length est présent. Il route vers des handlers spécialisés selon la combinaison méthode + chemin. Chaque handler valide le token via PersistenceManager::validateToken() avant tout traitement. Les réponses sont construites manuellement (status line + headers + body JSON).</w:t>
      </w:r>
    </w:p>
    <w:p>
      <w:pPr>
        <w:spacing w:before="80" w:after="0"/>
      </w:pPr>
    </w:p>
    <w:p>
      <w:pPr>
        <w:pStyle w:val="Heading3"/>
        <w:spacing w:before="180" w:after="80"/>
      </w:pPr>
      <w:r>
        <w:rPr>
          <w:rFonts w:ascii="Arial" w:cs="Arial" w:eastAsia="Arial" w:hAnsi="Arial"/>
          <w:b/>
          <w:bCs/>
          <w:color w:val="595959"/>
          <w:sz w:val="24"/>
          <w:szCs w:val="24"/>
        </w:rPr>
        <w:t xml:space="preserve">NetworkProvider — Transport UDP et REST côté client</w:t>
      </w:r>
    </w:p>
    <w:p>
      <w:pPr>
        <w:spacing w:before="80" w:after="80"/>
      </w:pPr>
      <w:r>
        <w:rPr>
          <w:rFonts w:ascii="Arial" w:cs="Arial" w:eastAsia="Arial" w:hAnsi="Arial"/>
          <w:sz w:val="22"/>
          <w:szCs w:val="22"/>
        </w:rPr>
        <w:t xml:space="preserve">NetworkProvider encapsule les deux protocoles de transport. Pour UDP, il utilise sendto() / recvfrom() avec un timer (select() avec timeout de 2 s) et retransmet jusqu'à 3 fois en cas d'absence d'ACK (stop-and-wait). Pour REST, il ouvre une connexion TCP à chaque requête, construit la requête HTTP/1.1 manuellement, injecte le SessionToken dans l'en-tête Authorization: Bearer, envoie avec send() et parse la réponse avec recv().</w:t>
      </w:r>
    </w:p>
    <w:p>
      <w:pPr>
        <w:spacing w:before="80" w:after="0"/>
      </w:pPr>
    </w:p>
    <w:p>
      <w:pPr>
        <w:pStyle w:val="Heading3"/>
        <w:spacing w:before="180" w:after="80"/>
      </w:pPr>
      <w:r>
        <w:rPr>
          <w:rFonts w:ascii="Arial" w:cs="Arial" w:eastAsia="Arial" w:hAnsi="Arial"/>
          <w:b/>
          <w:bCs/>
          <w:color w:val="595959"/>
          <w:sz w:val="24"/>
          <w:szCs w:val="24"/>
        </w:rPr>
        <w:t xml:space="preserve">SyncEngine — Moteur de cohérence</w:t>
      </w:r>
    </w:p>
    <w:p>
      <w:pPr>
        <w:spacing w:before="80" w:after="80"/>
      </w:pPr>
      <w:r>
        <w:rPr>
          <w:rFonts w:ascii="Arial" w:cs="Arial" w:eastAsia="Arial" w:hAnsi="Arial"/>
          <w:sz w:val="22"/>
          <w:szCs w:val="22"/>
        </w:rPr>
        <w:t xml:space="preserve">SyncEngine reçoit les événements de SurveillanceLocale via une file thread-safe (mutex + condition variable). Pour chaque événement, il calcule le SHA-256 du fichier modifié et effectue un POST /sync en envoyant la liste des FileMetadata locaux. Il compare les hashes reçus en réponse avec l'état local : si un hash diffère, il envoie le fichier (PUT /files/{id}/{nom}) ; s'il manque un fichier distant, il le télécharge (GET /files/{id}/{nom}). Un timer de 30 secondes déclenche également un cycle de polling périodique.</w:t>
      </w:r>
    </w:p>
    <w:p>
      <w:pPr>
        <w:spacing w:before="80" w:after="0"/>
      </w:pPr>
    </w:p>
    <w:p>
      <w:pPr>
        <w:pStyle w:val="Heading3"/>
        <w:spacing w:before="180" w:after="80"/>
      </w:pPr>
      <w:r>
        <w:rPr>
          <w:rFonts w:ascii="Arial" w:cs="Arial" w:eastAsia="Arial" w:hAnsi="Arial"/>
          <w:b/>
          <w:bCs/>
          <w:color w:val="595959"/>
          <w:sz w:val="24"/>
          <w:szCs w:val="24"/>
        </w:rPr>
        <w:t xml:space="preserve">PersistenceManager — Données persistantes</w:t>
      </w:r>
    </w:p>
    <w:p>
      <w:pPr>
        <w:spacing w:before="80" w:after="80"/>
      </w:pPr>
      <w:r>
        <w:rPr>
          <w:rFonts w:ascii="Arial" w:cs="Arial" w:eastAsia="Arial" w:hAnsi="Arial"/>
          <w:sz w:val="22"/>
          <w:szCs w:val="22"/>
        </w:rPr>
        <w:t xml:space="preserve">PersistenceManager lit et écrit les données en format JSON sur le disque du serveur. Il maintient quatre structures : clients.json (profils : identifiant, hash SHA-256, état, token actif), directories.json (répertoires partagés : id, nom, admin, membres), invitations.json (invitations : id, répertoire, expéditeur, destinataire, statut), et files/{dir_id}/ (fichiers physiques stockés par répertoire). Toutes les opérations d'écriture sont protégées par un mutex pour garantir l'atomicité.</w:t>
      </w:r>
    </w:p>
    <w:p>
      <w:pPr>
        <w:spacing w:before="160" w:after="0"/>
      </w:pPr>
    </w:p>
    <w:p>
      <w:r>
        <w:br w:type="page"/>
      </w:r>
    </w:p>
    <w:p>
      <w:pPr>
        <w:pStyle w:val="Heading1"/>
        <w:pBdr>
          <w:bottom w:val="single" w:color="2E75B6" w:sz="8" w:space="4"/>
        </w:pBdr>
        <w:spacing w:before="320" w:after="160"/>
      </w:pPr>
      <w:r>
        <w:rPr>
          <w:rFonts w:ascii="Arial" w:cs="Arial" w:eastAsia="Arial" w:hAnsi="Arial"/>
          <w:b/>
          <w:bCs/>
          <w:color w:val="1F4E79"/>
          <w:sz w:val="30"/>
          <w:szCs w:val="30"/>
        </w:rPr>
        <w:t xml:space="preserve">2. Procédure de compilation et d'exécution</w:t>
      </w:r>
    </w:p>
    <w:p>
      <w:pPr>
        <w:pStyle w:val="Heading2"/>
        <w:spacing w:before="240" w:after="120"/>
      </w:pPr>
      <w:r>
        <w:rPr>
          <w:rFonts w:ascii="Arial" w:cs="Arial" w:eastAsia="Arial" w:hAnsi="Arial"/>
          <w:b/>
          <w:bCs/>
          <w:color w:val="2E75B6"/>
          <w:sz w:val="26"/>
          <w:szCs w:val="26"/>
        </w:rPr>
        <w:t xml:space="preserve">2.1  Prérequis</w:t>
      </w:r>
    </w:p>
    <w:p>
      <w:pPr>
        <w:spacing w:before="60" w:after="0"/>
      </w:pPr>
    </w:p>
    <w:p>
      <w:pPr>
        <w:pStyle w:val="ListParagraph"/>
        <w:numPr>
          <w:ilvl w:val="0"/>
          <w:numId w:val="2"/>
        </w:numPr>
        <w:spacing w:before="40" w:after="40"/>
      </w:pPr>
      <w:r>
        <w:rPr>
          <w:rFonts w:ascii="Arial" w:cs="Arial" w:eastAsia="Arial" w:hAnsi="Arial"/>
          <w:sz w:val="22"/>
          <w:szCs w:val="22"/>
        </w:rPr>
        <w:t xml:space="preserve">Compilateur C++ : g++ version 9+ (ou clang++ 10+)</w:t>
      </w:r>
    </w:p>
    <w:p>
      <w:pPr>
        <w:pStyle w:val="ListParagraph"/>
        <w:numPr>
          <w:ilvl w:val="0"/>
          <w:numId w:val="2"/>
        </w:numPr>
        <w:spacing w:before="40" w:after="40"/>
      </w:pPr>
      <w:r>
        <w:rPr>
          <w:rFonts w:ascii="Arial" w:cs="Arial" w:eastAsia="Arial" w:hAnsi="Arial"/>
          <w:sz w:val="22"/>
          <w:szCs w:val="22"/>
        </w:rPr>
        <w:t xml:space="preserve">Qt 5.x : sudo apt install qtbase5-dev (Ubuntu/Debian)</w:t>
      </w:r>
    </w:p>
    <w:p>
      <w:pPr>
        <w:pStyle w:val="ListParagraph"/>
        <w:numPr>
          <w:ilvl w:val="0"/>
          <w:numId w:val="2"/>
        </w:numPr>
        <w:spacing w:before="40" w:after="40"/>
      </w:pPr>
      <w:r>
        <w:rPr>
          <w:rFonts w:ascii="Arial" w:cs="Arial" w:eastAsia="Arial" w:hAnsi="Arial"/>
          <w:sz w:val="22"/>
          <w:szCs w:val="22"/>
        </w:rPr>
        <w:t xml:space="preserve">Bibliothèques POSIX : incluses dans glibc (Linux) — pthread, socket</w:t>
      </w:r>
    </w:p>
    <w:p>
      <w:pPr>
        <w:pStyle w:val="ListParagraph"/>
        <w:numPr>
          <w:ilvl w:val="0"/>
          <w:numId w:val="2"/>
        </w:numPr>
        <w:spacing w:before="40" w:after="40"/>
      </w:pPr>
      <w:r>
        <w:rPr>
          <w:rFonts w:ascii="Arial" w:cs="Arial" w:eastAsia="Arial" w:hAnsi="Arial"/>
          <w:sz w:val="22"/>
          <w:szCs w:val="22"/>
        </w:rPr>
        <w:t xml:space="preserve">make ou cmake 3.10+</w:t>
      </w:r>
    </w:p>
    <w:p>
      <w:pPr>
        <w:pStyle w:val="ListParagraph"/>
        <w:numPr>
          <w:ilvl w:val="0"/>
          <w:numId w:val="2"/>
        </w:numPr>
        <w:spacing w:before="40" w:after="40"/>
      </w:pPr>
      <w:r>
        <w:rPr>
          <w:rFonts w:ascii="Arial" w:cs="Arial" w:eastAsia="Arial" w:hAnsi="Arial"/>
          <w:sz w:val="22"/>
          <w:szCs w:val="22"/>
        </w:rPr>
        <w:t xml:space="preserve">OpenSSL (optionnel, pour SHA-256 si non implémenté manuellement)</w:t>
      </w:r>
    </w:p>
    <w:p>
      <w:pPr>
        <w:spacing w:before="160" w:after="0"/>
      </w:pPr>
    </w:p>
    <w:p>
      <w:pPr>
        <w:pStyle w:val="Heading2"/>
        <w:spacing w:before="240" w:after="120"/>
      </w:pPr>
      <w:r>
        <w:rPr>
          <w:rFonts w:ascii="Arial" w:cs="Arial" w:eastAsia="Arial" w:hAnsi="Arial"/>
          <w:b/>
          <w:bCs/>
          <w:color w:val="2E75B6"/>
          <w:sz w:val="26"/>
          <w:szCs w:val="26"/>
        </w:rPr>
        <w:t xml:space="preserve">2.2  Compilation — étape par étape</w:t>
      </w:r>
    </w:p>
    <w:p>
      <w:pPr>
        <w:spacing w:before="60" w:after="0"/>
      </w:pP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1. Cloner le dépôt GitLab</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git clone https://gitlab.usherbrooke.ca/[groupe]/ift585-tp.git</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cd ift585-tp</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2. Compiler le serveur</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cd server/</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make</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ou manuellement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g++ -std=c++17 -pthread -o server_ift585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main.cpp ServerCore.cpp AuthUDPHandler.cpp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RESTServer.cpp PersistenceManager.cpp ../common/sha256.cpp</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3. Compiler le client</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cd ../client/</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qmake client.pro</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make</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ou manuellement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g++ -std=c++17 -pthread $(pkg-config --cflags Qt5Widgets) -o client_ift585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main.cpp ClientApp.cpp NetworkProvider.cpp SyncEngine.cpp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SurveillanceLocale.cpp InterfaceUtilisateur.cpp ../common/sha256.cpp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$(pkg-config --libs Qt5Widgets)</w:t>
      </w:r>
    </w:p>
    <w:p>
      <w:pPr>
        <w:spacing w:before="160" w:after="0"/>
      </w:pPr>
    </w:p>
    <w:p>
      <w:pPr>
        <w:pStyle w:val="Heading2"/>
        <w:spacing w:before="240" w:after="120"/>
      </w:pPr>
      <w:r>
        <w:rPr>
          <w:rFonts w:ascii="Arial" w:cs="Arial" w:eastAsia="Arial" w:hAnsi="Arial"/>
          <w:b/>
          <w:bCs/>
          <w:color w:val="2E75B6"/>
          <w:sz w:val="26"/>
          <w:szCs w:val="26"/>
        </w:rPr>
        <w:t xml:space="preserve">2.3  Exécution</w:t>
      </w:r>
    </w:p>
    <w:p>
      <w:pPr>
        <w:spacing w:before="80" w:after="0"/>
      </w:pPr>
    </w:p>
    <w:p>
      <w:pPr>
        <w:pStyle w:val="Heading3"/>
        <w:spacing w:before="180" w:after="80"/>
      </w:pPr>
      <w:r>
        <w:rPr>
          <w:rFonts w:ascii="Arial" w:cs="Arial" w:eastAsia="Arial" w:hAnsi="Arial"/>
          <w:b/>
          <w:bCs/>
          <w:color w:val="595959"/>
          <w:sz w:val="24"/>
          <w:szCs w:val="24"/>
        </w:rPr>
        <w:t xml:space="preserve">Démarrage du serveur</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Depuis le répertoire server/</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./server_ift585</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Sortie attendue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[INFO] Serveur UDP en écoute sur le port 8888</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[INFO] Serveur REST en écoute sur le port 80</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[INFO] Pool de threads initialisé (4 workers)</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[INFO] PersistenceManager : données chargées depuis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6"/>
              <w:bottom w:val="single" w:color="BDD7EE" w:sz="1"/>
              <w:right w:val="single" w:color="BDD7EE" w:sz="1"/>
            </w:tcBorders>
            <w:shd w:fill="D6E4F0" w:val="clear"/>
            <w:tcMar>
              <w:top w:type="dxa" w:w="120"/>
              <w:left w:type="dxa" w:w="200"/>
              <w:bottom w:type="dxa" w:w="120"/>
              <w:right w:type="dxa" w:w="200"/>
            </w:tcMar>
          </w:tcPr>
          <w:p>
            <w:pPr>
              <w:spacing w:before="40" w:after="40"/>
            </w:pPr>
            <w:r>
              <w:rPr>
                <w:rFonts w:ascii="Arial" w:cs="Arial" w:eastAsia="Arial" w:hAnsi="Arial"/>
                <w:color w:val="1F4E79"/>
                <w:sz w:val="20"/>
                <w:szCs w:val="20"/>
              </w:rPr>
              <w:t xml:space="preserve">Note : le serveur doit être démarré avant les clients. Il nécessite les droits d'écriture</w:t>
            </w:r>
          </w:p>
          <w:p>
            <w:pPr>
              <w:spacing w:before="40" w:after="40"/>
            </w:pPr>
            <w:r>
              <w:rPr>
                <w:rFonts w:ascii="Arial" w:cs="Arial" w:eastAsia="Arial" w:hAnsi="Arial"/>
                <w:color w:val="1F4E79"/>
                <w:sz w:val="20"/>
                <w:szCs w:val="20"/>
              </w:rPr>
              <w:t xml:space="preserve">dans ./data/ pour stocker les profils, répertoires et métadonnées.</w:t>
            </w:r>
          </w:p>
        </w:tc>
      </w:tr>
    </w:tbl>
    <w:p>
      <w:pPr>
        <w:spacing w:before="120" w:after="0"/>
      </w:pPr>
    </w:p>
    <w:p>
      <w:pPr>
        <w:pStyle w:val="Heading3"/>
        <w:spacing w:before="180" w:after="80"/>
      </w:pPr>
      <w:r>
        <w:rPr>
          <w:rFonts w:ascii="Arial" w:cs="Arial" w:eastAsia="Arial" w:hAnsi="Arial"/>
          <w:b/>
          <w:bCs/>
          <w:color w:val="595959"/>
          <w:sz w:val="24"/>
          <w:szCs w:val="24"/>
        </w:rPr>
        <w:t xml:space="preserve">Démarrage du client</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Depuis le répertoire client/</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./client_ift585</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L'interface graphique Qt s'ouvre.</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1. Saisir l'adresse IP du serveur (ex. : 192.168.1.10)</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2. Entrer le nom d'utilisateur et le mot de passe</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3. Cliquer sur 'Connexion'</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4. Le répertoire IFT585-TP est créé automatiquement dans ~/</w:t>
      </w:r>
    </w:p>
    <w:p>
      <w:pPr>
        <w:pBdr>
          <w:left w:val="single" w:color="2E75B6" w:sz="12" w:space="8"/>
        </w:pBdr>
        <w:shd w:fill="F4F4F4" w:val="clear"/>
        <w:spacing w:before="16" w:after="16"/>
        <w:ind w:left="360"/>
      </w:pPr>
      <w:r>
        <w:rPr>
          <w:rFonts w:ascii="Courier New" w:cs="Courier New" w:eastAsia="Courier New" w:hAnsi="Courier New"/>
          <w:color w:val="1E3A5F"/>
          <w:sz w:val="18"/>
          <w:szCs w:val="18"/>
        </w:rPr>
        <w:t xml:space="preserve"># 5. La synchronisation démarre.</w:t>
      </w:r>
    </w:p>
    <w:p>
      <w:pPr>
        <w:spacing w:before="160" w:after="0"/>
      </w:pPr>
    </w:p>
    <w:p>
      <w:pPr>
        <w:pStyle w:val="Heading2"/>
        <w:spacing w:before="240" w:after="120"/>
      </w:pPr>
      <w:r>
        <w:rPr>
          <w:rFonts w:ascii="Arial" w:cs="Arial" w:eastAsia="Arial" w:hAnsi="Arial"/>
          <w:b/>
          <w:bCs/>
          <w:color w:val="2E75B6"/>
          <w:sz w:val="26"/>
          <w:szCs w:val="26"/>
        </w:rPr>
        <w:t xml:space="preserve">2.4  Exécution sur les machines des laboratoires</w:t>
      </w:r>
    </w:p>
    <w:p>
      <w:pPr>
        <w:spacing w:before="60" w:after="0"/>
      </w:pPr>
    </w:p>
    <w:p>
      <w:pPr>
        <w:spacing w:before="80" w:after="80"/>
      </w:pPr>
      <w:r>
        <w:rPr>
          <w:rFonts w:ascii="Arial" w:cs="Arial" w:eastAsia="Arial" w:hAnsi="Arial"/>
          <w:sz w:val="22"/>
          <w:szCs w:val="22"/>
        </w:rPr>
        <w:t xml:space="preserve">Pour fonctionner sur les machines du département, il faut respecter les contraintes suivantes :</w:t>
      </w:r>
    </w:p>
    <w:p>
      <w:pPr>
        <w:pStyle w:val="ListParagraph"/>
        <w:numPr>
          <w:ilvl w:val="0"/>
          <w:numId w:val="2"/>
        </w:numPr>
        <w:spacing w:before="40" w:after="40"/>
      </w:pPr>
      <w:r>
        <w:rPr>
          <w:rFonts w:ascii="Arial" w:cs="Arial" w:eastAsia="Arial" w:hAnsi="Arial"/>
          <w:sz w:val="22"/>
          <w:szCs w:val="22"/>
        </w:rPr>
        <w:t xml:space="preserve">Utiliser les ports 80 ou 443 uniquement (les autres ports sont bloqués par le pare-feu universitaire).</w:t>
      </w:r>
    </w:p>
    <w:p>
      <w:pPr>
        <w:pStyle w:val="ListParagraph"/>
        <w:numPr>
          <w:ilvl w:val="0"/>
          <w:numId w:val="2"/>
        </w:numPr>
        <w:spacing w:before="40" w:after="40"/>
      </w:pPr>
      <w:r>
        <w:rPr>
          <w:rFonts w:ascii="Arial" w:cs="Arial" w:eastAsia="Arial" w:hAnsi="Arial"/>
          <w:sz w:val="22"/>
          <w:szCs w:val="22"/>
        </w:rPr>
        <w:t xml:space="preserve">Le serveur doit être lancé sur l'une des quatre machines désignées par le correcteur.</w:t>
      </w:r>
    </w:p>
    <w:p>
      <w:pPr>
        <w:pStyle w:val="ListParagraph"/>
        <w:numPr>
          <w:ilvl w:val="0"/>
          <w:numId w:val="2"/>
        </w:numPr>
        <w:spacing w:before="40" w:after="40"/>
      </w:pPr>
      <w:r>
        <w:rPr>
          <w:rFonts w:ascii="Arial" w:cs="Arial" w:eastAsia="Arial" w:hAnsi="Arial"/>
          <w:sz w:val="22"/>
          <w:szCs w:val="22"/>
        </w:rPr>
        <w:t xml:space="preserve">Les clients se connectent à l'adresse IP de cette machine, saisie dans l'écran de connexion de l'interface graphique.</w:t>
      </w:r>
    </w:p>
    <w:p>
      <w:pPr>
        <w:pStyle w:val="ListParagraph"/>
        <w:numPr>
          <w:ilvl w:val="0"/>
          <w:numId w:val="2"/>
        </w:numPr>
        <w:spacing w:before="40" w:after="40"/>
      </w:pPr>
      <w:r>
        <w:rPr>
          <w:rFonts w:ascii="Arial" w:cs="Arial" w:eastAsia="Arial" w:hAnsi="Arial"/>
          <w:sz w:val="22"/>
          <w:szCs w:val="22"/>
        </w:rPr>
        <w:t xml:space="preserve">Chaque client crée son répertoire ~/IFT585-TP/ localement. Ce répertoire est synchronisé avec le serveur.</w:t>
      </w:r>
    </w:p>
    <w:p>
      <w:pPr>
        <w:spacing w:before="160" w:after="0"/>
      </w:pPr>
    </w:p>
    <w:p>
      <w:r>
        <w:br w:type="page"/>
      </w:r>
    </w:p>
    <w:p>
      <w:pPr>
        <w:pStyle w:val="Heading1"/>
        <w:pBdr>
          <w:bottom w:val="single" w:color="2E75B6" w:sz="8" w:space="4"/>
        </w:pBdr>
        <w:spacing w:before="320" w:after="160"/>
      </w:pPr>
      <w:r>
        <w:rPr>
          <w:rFonts w:ascii="Arial" w:cs="Arial" w:eastAsia="Arial" w:hAnsi="Arial"/>
          <w:b/>
          <w:bCs/>
          <w:color w:val="1F4E79"/>
          <w:sz w:val="30"/>
          <w:szCs w:val="30"/>
        </w:rPr>
        <w:t xml:space="preserve">3. Guide d'usager</w:t>
      </w:r>
    </w:p>
    <w:p>
      <w:pPr>
        <w:pStyle w:val="Heading2"/>
        <w:spacing w:before="240" w:after="120"/>
      </w:pPr>
      <w:r>
        <w:rPr>
          <w:rFonts w:ascii="Arial" w:cs="Arial" w:eastAsia="Arial" w:hAnsi="Arial"/>
          <w:b/>
          <w:bCs/>
          <w:color w:val="2E75B6"/>
          <w:sz w:val="26"/>
          <w:szCs w:val="26"/>
        </w:rPr>
        <w:t xml:space="preserve">3.1  Connexion au système</w:t>
      </w:r>
    </w:p>
    <w:p>
      <w:pPr>
        <w:spacing w:before="60" w:after="0"/>
      </w:pPr>
    </w:p>
    <w:p>
      <w:pPr>
        <w:spacing w:before="80" w:after="80"/>
      </w:pPr>
      <w:r>
        <w:rPr>
          <w:rFonts w:ascii="Arial" w:cs="Arial" w:eastAsia="Arial" w:hAnsi="Arial"/>
          <w:sz w:val="22"/>
          <w:szCs w:val="22"/>
        </w:rPr>
        <w:t xml:space="preserve">Au lancement du client, la fenêtre de connexion s'affiche. Remplir les trois champs :</w:t>
      </w:r>
    </w:p>
    <w:p>
      <w:pPr>
        <w:pStyle w:val="ListParagraph"/>
        <w:numPr>
          <w:ilvl w:val="0"/>
          <w:numId w:val="2"/>
        </w:numPr>
        <w:spacing w:before="40" w:after="40"/>
      </w:pPr>
      <w:r>
        <w:rPr>
          <w:rFonts w:ascii="Arial" w:cs="Arial" w:eastAsia="Arial" w:hAnsi="Arial"/>
          <w:sz w:val="22"/>
          <w:szCs w:val="22"/>
        </w:rPr>
        <w:t xml:space="preserve">Adresse IP du serveur : adresse IPv4 de la machine serveur (ex. 192.168.1.10).</w:t>
      </w:r>
    </w:p>
    <w:p>
      <w:pPr>
        <w:pStyle w:val="ListParagraph"/>
        <w:numPr>
          <w:ilvl w:val="0"/>
          <w:numId w:val="2"/>
        </w:numPr>
        <w:spacing w:before="40" w:after="40"/>
      </w:pPr>
      <w:r>
        <w:rPr>
          <w:rFonts w:ascii="Arial" w:cs="Arial" w:eastAsia="Arial" w:hAnsi="Arial"/>
          <w:sz w:val="22"/>
          <w:szCs w:val="22"/>
        </w:rPr>
        <w:t xml:space="preserve">Nom d'utilisateur : l'identifiant du compte (ex. marc_olivier).</w:t>
      </w:r>
    </w:p>
    <w:p>
      <w:pPr>
        <w:pStyle w:val="ListParagraph"/>
        <w:numPr>
          <w:ilvl w:val="0"/>
          <w:numId w:val="2"/>
        </w:numPr>
        <w:spacing w:before="40" w:after="40"/>
      </w:pPr>
      <w:r>
        <w:rPr>
          <w:rFonts w:ascii="Arial" w:cs="Arial" w:eastAsia="Arial" w:hAnsi="Arial"/>
          <w:sz w:val="22"/>
          <w:szCs w:val="22"/>
        </w:rPr>
        <w:t xml:space="preserve">Mot de passe : le mot de passe associé au compte.</w:t>
      </w:r>
    </w:p>
    <w:p>
      <w:pPr>
        <w:spacing w:before="60" w:after="0"/>
      </w:pPr>
    </w:p>
    <w:p>
      <w:pPr>
        <w:spacing w:before="80" w:after="80"/>
      </w:pPr>
      <w:r>
        <w:rPr>
          <w:rFonts w:ascii="Arial" w:cs="Arial" w:eastAsia="Arial" w:hAnsi="Arial"/>
          <w:sz w:val="22"/>
          <w:szCs w:val="22"/>
        </w:rPr>
        <w:t xml:space="preserve">Cliquer sur Connexion. Le client envoie une requête AUTH_REQ via UDP au port 8888. En cas de succès, l'interface principale s'affiche avec le tableau de bord. En cas d'échec (mauvais identifiants ou serveur inaccessible après 3 tentatives), un message d'erreur est affiché.</w:t>
      </w:r>
    </w:p>
    <w:p>
      <w:pPr>
        <w:spacing w:before="120" w:after="0"/>
      </w:pPr>
    </w:p>
    <w:p>
      <w:pPr>
        <w:pStyle w:val="Heading2"/>
        <w:spacing w:before="240" w:after="120"/>
      </w:pPr>
      <w:r>
        <w:rPr>
          <w:rFonts w:ascii="Arial" w:cs="Arial" w:eastAsia="Arial" w:hAnsi="Arial"/>
          <w:b/>
          <w:bCs/>
          <w:color w:val="2E75B6"/>
          <w:sz w:val="26"/>
          <w:szCs w:val="26"/>
        </w:rPr>
        <w:t xml:space="preserve">3.2  Gestion des répertoires partagés</w:t>
      </w:r>
    </w:p>
    <w:p>
      <w:pPr>
        <w:spacing w:before="60" w:after="0"/>
      </w:pPr>
    </w:p>
    <w:p>
      <w:pPr>
        <w:spacing w:before="80" w:after="80"/>
      </w:pPr>
      <w:r>
        <w:rPr>
          <w:rFonts w:ascii="Arial" w:cs="Arial" w:eastAsia="Arial" w:hAnsi="Arial"/>
          <w:sz w:val="22"/>
          <w:szCs w:val="22"/>
        </w:rPr>
        <w:t xml:space="preserve">Depuis le panneau principal, l'utilisateur peut effectuer les actions suivantes :</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Action</w:t>
            </w:r>
          </w:p>
        </w:tc>
        <w:tc>
          <w:tcPr>
            <w:tcW w:type="dxa" w:w="636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Procédure</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Créer un répertoire</w:t>
            </w:r>
          </w:p>
        </w:tc>
        <w:tc>
          <w:tcPr>
            <w:tcW w:type="dxa" w:w="63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Cliquer sur 'Nouveau répertoire', saisir un nom, valider. Le client devient automatiquement administrateur du répertoire.</w:t>
            </w:r>
          </w:p>
        </w:tc>
      </w:tr>
      <w:tr>
        <w:tc>
          <w:tcPr>
            <w:tcW w:type="dxa" w:w="30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Inviter un utilisateur</w:t>
            </w:r>
          </w:p>
        </w:tc>
        <w:tc>
          <w:tcPr>
            <w:tcW w:type="dxa" w:w="63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Sélectionner un répertoire dont on est admin, cliquer 'Inviter', choisir un utilisateur connecté dans la liste, confirmer.</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Retirer un membre</w:t>
            </w:r>
          </w:p>
        </w:tc>
        <w:tc>
          <w:tcPr>
            <w:tcW w:type="dxa" w:w="63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Sélectionner un répertoire (admin requis), ouvrir 'Membres', sélectionner l'utilisateur, cliquer 'Retirer'.</w:t>
            </w:r>
          </w:p>
        </w:tc>
      </w:tr>
      <w:tr>
        <w:tc>
          <w:tcPr>
            <w:tcW w:type="dxa" w:w="30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Nommer un nouvel admin</w:t>
            </w:r>
          </w:p>
        </w:tc>
        <w:tc>
          <w:tcPr>
            <w:tcW w:type="dxa" w:w="63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Dans 'Membres', sélectionner un membre et cliquer 'Nommer administrateur'. Les droits sont transférés immédiatement.</w:t>
            </w:r>
          </w:p>
        </w:tc>
      </w:tr>
      <w:tr>
        <w:tc>
          <w:tcPr>
            <w:tcW w:type="dxa" w:w="30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Accepter une invitation</w:t>
            </w:r>
          </w:p>
        </w:tc>
        <w:tc>
          <w:tcPr>
            <w:tcW w:type="dxa" w:w="63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Les invitations en attente apparaissent dans le panneau 'Notifications'. Cliquer 'Accepter' pour rejoindre le répertoire.</w:t>
            </w:r>
          </w:p>
        </w:tc>
      </w:tr>
    </w:tbl>
    <w:p>
      <w:pPr>
        <w:spacing w:before="160" w:after="0"/>
      </w:pPr>
    </w:p>
    <w:p>
      <w:pPr>
        <w:pStyle w:val="Heading2"/>
        <w:spacing w:before="240" w:after="120"/>
      </w:pPr>
      <w:r>
        <w:rPr>
          <w:rFonts w:ascii="Arial" w:cs="Arial" w:eastAsia="Arial" w:hAnsi="Arial"/>
          <w:b/>
          <w:bCs/>
          <w:color w:val="2E75B6"/>
          <w:sz w:val="26"/>
          <w:szCs w:val="26"/>
        </w:rPr>
        <w:t xml:space="preserve">3.3  Synchronisation des fichiers</w:t>
      </w:r>
    </w:p>
    <w:p>
      <w:pPr>
        <w:spacing w:before="60" w:after="0"/>
      </w:pPr>
    </w:p>
    <w:p>
      <w:pPr>
        <w:spacing w:before="80" w:after="80"/>
      </w:pPr>
      <w:r>
        <w:rPr>
          <w:rFonts w:ascii="Arial" w:cs="Arial" w:eastAsia="Arial" w:hAnsi="Arial"/>
          <w:sz w:val="22"/>
          <w:szCs w:val="22"/>
        </w:rPr>
        <w:t xml:space="preserve">La synchronisation est automatique et transparente pour l'utilisateur. Dès qu'un fichier est créé, modifié ou supprimé dans le répertoire ~/IFT585-TP/, le module SurveillanceLocale détecte le changement et déclenche une synchronisation. Un indicateur de statut dans la barre de titre affiche l'état courant :</w:t>
      </w:r>
    </w:p>
    <w:p>
      <w:pPr>
        <w:spacing w:before="60" w:after="0"/>
      </w:pPr>
    </w:p>
    <w:p>
      <w:pPr>
        <w:pStyle w:val="ListParagraph"/>
        <w:numPr>
          <w:ilvl w:val="0"/>
          <w:numId w:val="2"/>
        </w:numPr>
        <w:spacing w:before="40" w:after="40"/>
      </w:pPr>
      <w:r>
        <w:rPr>
          <w:rFonts w:ascii="Arial" w:cs="Arial" w:eastAsia="Arial" w:hAnsi="Arial"/>
          <w:sz w:val="22"/>
          <w:szCs w:val="22"/>
        </w:rPr>
        <w:t xml:space="preserve">Synchronisé — tous les fichiers sont à jour avec le serveur.</w:t>
      </w:r>
    </w:p>
    <w:p>
      <w:pPr>
        <w:pStyle w:val="ListParagraph"/>
        <w:numPr>
          <w:ilvl w:val="0"/>
          <w:numId w:val="2"/>
        </w:numPr>
        <w:spacing w:before="40" w:after="40"/>
      </w:pPr>
      <w:r>
        <w:rPr>
          <w:rFonts w:ascii="Arial" w:cs="Arial" w:eastAsia="Arial" w:hAnsi="Arial"/>
          <w:sz w:val="22"/>
          <w:szCs w:val="22"/>
        </w:rPr>
        <w:t xml:space="preserve">Synchronisation en cours... — un transfert est en cours.</w:t>
      </w:r>
    </w:p>
    <w:p>
      <w:pPr>
        <w:pStyle w:val="ListParagraph"/>
        <w:numPr>
          <w:ilvl w:val="0"/>
          <w:numId w:val="2"/>
        </w:numPr>
        <w:spacing w:before="40" w:after="40"/>
      </w:pPr>
      <w:r>
        <w:rPr>
          <w:rFonts w:ascii="Arial" w:cs="Arial" w:eastAsia="Arial" w:hAnsi="Arial"/>
          <w:sz w:val="22"/>
          <w:szCs w:val="22"/>
        </w:rPr>
        <w:t xml:space="preserve">Hors ligne — la connexion au serveur est perdue (reconnexion automatique toutes les 30 s).</w:t>
      </w:r>
    </w:p>
    <w:p>
      <w:pPr>
        <w:spacing w:before="160" w:after="0"/>
      </w:pPr>
    </w:p>
    <w:p>
      <w:pPr>
        <w:pStyle w:val="Heading2"/>
        <w:spacing w:before="240" w:after="120"/>
      </w:pPr>
      <w:r>
        <w:rPr>
          <w:rFonts w:ascii="Arial" w:cs="Arial" w:eastAsia="Arial" w:hAnsi="Arial"/>
          <w:b/>
          <w:bCs/>
          <w:color w:val="2E75B6"/>
          <w:sz w:val="26"/>
          <w:szCs w:val="26"/>
        </w:rPr>
        <w:t xml:space="preserve">3.4  Déconnexion</w:t>
      </w:r>
    </w:p>
    <w:p>
      <w:pPr>
        <w:spacing w:before="60" w:after="0"/>
      </w:pPr>
    </w:p>
    <w:p>
      <w:pPr>
        <w:spacing w:before="80" w:after="80"/>
      </w:pPr>
      <w:r>
        <w:rPr>
          <w:rFonts w:ascii="Arial" w:cs="Arial" w:eastAsia="Arial" w:hAnsi="Arial"/>
          <w:sz w:val="22"/>
          <w:szCs w:val="22"/>
        </w:rPr>
        <w:t xml:space="preserve">Cliquer sur le bouton Déconnexion dans le menu en haut à droite de l'interface. Le client notifie le serveur de son changement d'état (hors ligne) via REST, ferme les sockets et quitte proprement. Les fichiers locaux sont conservés dans ~/IFT585-TP/.</w:t>
      </w:r>
    </w:p>
    <w:p>
      <w:pPr>
        <w:spacing w:before="160" w:after="0"/>
      </w:pPr>
    </w:p>
    <w:p>
      <w:r>
        <w:br w:type="page"/>
      </w:r>
    </w:p>
    <w:p>
      <w:pPr>
        <w:pStyle w:val="Heading1"/>
        <w:pBdr>
          <w:bottom w:val="single" w:color="2E75B6" w:sz="8" w:space="4"/>
        </w:pBdr>
        <w:spacing w:before="320" w:after="160"/>
      </w:pPr>
      <w:r>
        <w:rPr>
          <w:rFonts w:ascii="Arial" w:cs="Arial" w:eastAsia="Arial" w:hAnsi="Arial"/>
          <w:b/>
          <w:bCs/>
          <w:color w:val="1F4E79"/>
          <w:sz w:val="30"/>
          <w:szCs w:val="30"/>
        </w:rPr>
        <w:t xml:space="preserve">4. Mise à jour du document de conception</w:t>
      </w:r>
    </w:p>
    <w:p>
      <w:pPr>
        <w:spacing w:before="80" w:after="80"/>
      </w:pPr>
      <w:r>
        <w:rPr>
          <w:rFonts w:ascii="Arial" w:cs="Arial" w:eastAsia="Arial" w:hAnsi="Arial"/>
          <w:sz w:val="22"/>
          <w:szCs w:val="22"/>
        </w:rPr>
        <w:t xml:space="preserve">Par rapport au TP-3, les modifications suivantes ont été apportées à la conception lors de l'implémentation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Élément modifié</w:t>
            </w:r>
          </w:p>
        </w:tc>
        <w:tc>
          <w:tcPr>
            <w:tcW w:type="dxa" w:w="616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Raison / détail</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Port UDP : 8888 (au lieu de 5000)</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Évite les conflits avec d'autres services courants; reste dans la plage non-restreinte au labo.</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Polling invitations : 30 s</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Valeur déterminée empiriquement — assez réactif sans surcharger le serveur.</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PersistenceManager en JSON</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Choix simplifié par rapport à une base SQLite; plus lisible pour le débogage et portable.</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Endpoints /sync séparés par répertoire</w:t>
            </w:r>
          </w:p>
        </w:tc>
        <w:tc>
          <w:tcPr>
            <w:tcW w:type="dxa" w:w="6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POST /sync/{dir_id} plutôt qu'un endpoint global, pour éviter les comparaisons inutiles entre répertoires.</w:t>
            </w:r>
          </w:p>
        </w:tc>
      </w:tr>
      <w:tr>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Thread pool côté serveur (4 workers)</w:t>
            </w:r>
          </w:p>
        </w:tc>
        <w:tc>
          <w:tcPr>
            <w:tcW w:type="dxa" w:w="6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Permet de gérer plusieurs clients simultanément sans fork() ni surcharge excessive.</w:t>
            </w:r>
          </w:p>
        </w:tc>
      </w:tr>
    </w:tbl>
    <w:p>
      <w:pPr>
        <w:spacing w:before="160" w:after="0"/>
      </w:pPr>
    </w:p>
    <w:p>
      <w:r>
        <w:br w:type="page"/>
      </w:r>
    </w:p>
    <w:p>
      <w:pPr>
        <w:pStyle w:val="Heading1"/>
        <w:pBdr>
          <w:bottom w:val="single" w:color="2E75B6" w:sz="8" w:space="4"/>
        </w:pBdr>
        <w:spacing w:before="320" w:after="160"/>
      </w:pPr>
      <w:r>
        <w:rPr>
          <w:rFonts w:ascii="Arial" w:cs="Arial" w:eastAsia="Arial" w:hAnsi="Arial"/>
          <w:b/>
          <w:bCs/>
          <w:color w:val="1F4E79"/>
          <w:sz w:val="30"/>
          <w:szCs w:val="30"/>
        </w:rPr>
        <w:t xml:space="preserve">5. État du fonctionnement du programme</w:t>
      </w:r>
    </w:p>
    <w:p>
      <w:pPr>
        <w:spacing w:before="80" w:after="80"/>
      </w:pPr>
      <w:r>
        <w:rPr>
          <w:rFonts w:ascii="Arial" w:cs="Arial" w:eastAsia="Arial" w:hAnsi="Arial"/>
          <w:sz w:val="22"/>
          <w:szCs w:val="22"/>
        </w:rPr>
        <w:t xml:space="preserve">Le tableau suivant décrit ce qui fonctionne correctement, ce qui fonctionne partiellement et ce qui n'a pas encore pu être implémenté.</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1400"/>
      </w:tblGrid>
      <w:tr>
        <w:trPr>
          <w:tblHeader/>
        </w:trPr>
        <w:tc>
          <w:tcPr>
            <w:tcW w:type="dxa" w:w="42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Fonctionnalité</w:t>
            </w:r>
          </w:p>
        </w:tc>
        <w:tc>
          <w:tcPr>
            <w:tcW w:type="dxa" w:w="376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Observations</w:t>
            </w:r>
          </w:p>
        </w:tc>
        <w:tc>
          <w:tcPr>
            <w:tcW w:type="dxa" w:w="14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Statut</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Authentification UDP (stop-and-wait)</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Connexion, ACK, retransmission après timeout, 3 tentatives max — testée sur 4 machines</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Génération et validation du SessionToken</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UUID v4 généré côté serveur, injecté dans l'en-tête Authorization des requêtes REST</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Création d'un répertoire partagé</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POST /directories fonctionnel, administrateur assigné automatiquement</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Invitation et acceptation d'invitation</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Invitation créée et consultée via polling; acceptation met à jour la liste des membres</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Synchronisation de fichiers (upload)</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PUT /files/{dir_id}/{nom} — upload déclenché sur modification locale (inotify)</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Synchronisation de fichiers (download)</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GET /files/{dir_id}/{nom} — download déclenché lors du POST /sync</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Retrait d'un membre par l'administrateur</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Fonctionnel; le membre retiré ne reçoit plus les mises à jour du répertoire</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Transfert du rôle d'administrateur</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Fonctionnel; l'ancien admin perd ses droits d'administration immédiatement</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Interface graphique Qt (tableau de bord)</w:t>
            </w:r>
          </w:p>
        </w:tc>
        <w:tc>
          <w:tcPr>
            <w:tcW w:type="dxa" w:w="376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left"/>
            </w:pPr>
            <w:r>
              <w:rPr>
                <w:rFonts w:ascii="Arial" w:cs="Arial" w:eastAsia="Arial" w:hAnsi="Arial"/>
                <w:b w:val="false"/>
                <w:bCs w:val="false"/>
                <w:color w:val="375623"/>
                <w:sz w:val="20"/>
                <w:szCs w:val="20"/>
              </w:rPr>
              <w:t xml:space="preserve">Connexion, liste des répertoires, membres et notifications — entièrement fonctionnel</w:t>
            </w:r>
          </w:p>
        </w:tc>
        <w:tc>
          <w:tcPr>
            <w:tcW w:type="dxa" w:w="1400"/>
            <w:tcBorders>
              <w:top w:val="single" w:color="BDD7EE" w:sz="1"/>
              <w:left w:val="single" w:color="BDD7EE" w:sz="1"/>
              <w:bottom w:val="single" w:color="BDD7EE" w:sz="1"/>
              <w:right w:val="single" w:color="BDD7EE" w:sz="1"/>
            </w:tcBorders>
            <w:shd w:fill="E2EFDA" w:val="clear"/>
            <w:tcMar>
              <w:top w:type="dxa" w:w="60"/>
              <w:left w:type="dxa" w:w="160"/>
              <w:bottom w:type="dxa" w:w="60"/>
              <w:right w:type="dxa" w:w="160"/>
            </w:tcMar>
          </w:tcPr>
          <w:p>
            <w:pPr>
              <w:jc w:val="center"/>
            </w:pPr>
            <w:r>
              <w:rPr>
                <w:rFonts w:ascii="Arial" w:cs="Arial" w:eastAsia="Arial" w:hAnsi="Arial"/>
                <w:b/>
                <w:bCs/>
                <w:color w:val="375623"/>
                <w:sz w:val="20"/>
                <w:szCs w:val="20"/>
              </w:rPr>
              <w:t xml:space="preserve">OK</w:t>
            </w:r>
          </w:p>
        </w:tc>
      </w:tr>
      <w:tr>
        <w:tc>
          <w:tcPr>
            <w:tcW w:type="dxa" w:w="420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left"/>
            </w:pPr>
            <w:r>
              <w:rPr>
                <w:rFonts w:ascii="Arial" w:cs="Arial" w:eastAsia="Arial" w:hAnsi="Arial"/>
                <w:b w:val="false"/>
                <w:bCs w:val="false"/>
                <w:color w:val="7F6000"/>
                <w:sz w:val="20"/>
                <w:szCs w:val="20"/>
              </w:rPr>
              <w:t xml:space="preserve">Notification en temps réel sur l'état de connexion</w:t>
            </w:r>
          </w:p>
        </w:tc>
        <w:tc>
          <w:tcPr>
            <w:tcW w:type="dxa" w:w="376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left"/>
            </w:pPr>
            <w:r>
              <w:rPr>
                <w:rFonts w:ascii="Arial" w:cs="Arial" w:eastAsia="Arial" w:hAnsi="Arial"/>
                <w:b w:val="false"/>
                <w:bCs w:val="false"/>
                <w:color w:val="7F6000"/>
                <w:sz w:val="20"/>
                <w:szCs w:val="20"/>
              </w:rPr>
              <w:t xml:space="preserve">L'état connecté/déconnecté est mis à jour au polling (30 s). Pas de notification instantanée serveur-vers-client.</w:t>
            </w:r>
          </w:p>
        </w:tc>
        <w:tc>
          <w:tcPr>
            <w:tcW w:type="dxa" w:w="140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center"/>
            </w:pPr>
            <w:r>
              <w:rPr>
                <w:rFonts w:ascii="Arial" w:cs="Arial" w:eastAsia="Arial" w:hAnsi="Arial"/>
                <w:b/>
                <w:bCs/>
                <w:color w:val="7F6000"/>
                <w:sz w:val="20"/>
                <w:szCs w:val="20"/>
              </w:rPr>
              <w:t xml:space="preserve">Partiel</w:t>
            </w:r>
          </w:p>
        </w:tc>
      </w:tr>
      <w:tr>
        <w:tc>
          <w:tcPr>
            <w:tcW w:type="dxa" w:w="420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left"/>
            </w:pPr>
            <w:r>
              <w:rPr>
                <w:rFonts w:ascii="Arial" w:cs="Arial" w:eastAsia="Arial" w:hAnsi="Arial"/>
                <w:b w:val="false"/>
                <w:bCs w:val="false"/>
                <w:color w:val="7F6000"/>
                <w:sz w:val="20"/>
                <w:szCs w:val="20"/>
              </w:rPr>
              <w:t xml:space="preserve">Synchronisation de sous-répertoires imbriqués</w:t>
            </w:r>
          </w:p>
        </w:tc>
        <w:tc>
          <w:tcPr>
            <w:tcW w:type="dxa" w:w="376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left"/>
            </w:pPr>
            <w:r>
              <w:rPr>
                <w:rFonts w:ascii="Arial" w:cs="Arial" w:eastAsia="Arial" w:hAnsi="Arial"/>
                <w:b w:val="false"/>
                <w:bCs w:val="false"/>
                <w:color w:val="7F6000"/>
                <w:sz w:val="20"/>
                <w:szCs w:val="20"/>
              </w:rPr>
              <w:t xml:space="preserve">Fonctionne pour un niveau de sous-répertoire; les structures plus profondes (&gt;2 niveaux) ne sont pas toujours détectées correctement par SurveillanceLocale.</w:t>
            </w:r>
          </w:p>
        </w:tc>
        <w:tc>
          <w:tcPr>
            <w:tcW w:type="dxa" w:w="140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center"/>
            </w:pPr>
            <w:r>
              <w:rPr>
                <w:rFonts w:ascii="Arial" w:cs="Arial" w:eastAsia="Arial" w:hAnsi="Arial"/>
                <w:b/>
                <w:bCs/>
                <w:color w:val="7F6000"/>
                <w:sz w:val="20"/>
                <w:szCs w:val="20"/>
              </w:rPr>
              <w:t xml:space="preserve">Partiel</w:t>
            </w:r>
          </w:p>
        </w:tc>
      </w:tr>
      <w:tr>
        <w:tc>
          <w:tcPr>
            <w:tcW w:type="dxa" w:w="420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left"/>
            </w:pPr>
            <w:r>
              <w:rPr>
                <w:rFonts w:ascii="Arial" w:cs="Arial" w:eastAsia="Arial" w:hAnsi="Arial"/>
                <w:b w:val="false"/>
                <w:bCs w:val="false"/>
                <w:color w:val="7F6000"/>
                <w:sz w:val="20"/>
                <w:szCs w:val="20"/>
              </w:rPr>
              <w:t xml:space="preserve">Gestion des conflits simultanés</w:t>
            </w:r>
          </w:p>
        </w:tc>
        <w:tc>
          <w:tcPr>
            <w:tcW w:type="dxa" w:w="376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left"/>
            </w:pPr>
            <w:r>
              <w:rPr>
                <w:rFonts w:ascii="Arial" w:cs="Arial" w:eastAsia="Arial" w:hAnsi="Arial"/>
                <w:b w:val="false"/>
                <w:bCs w:val="false"/>
                <w:color w:val="7F6000"/>
                <w:sz w:val="20"/>
                <w:szCs w:val="20"/>
              </w:rPr>
              <w:t xml:space="preserve">Si deux clients modifient le même fichier simultanément, la dernière version uploadée gagne (last-write-wins). Pas de résolution de conflits avancée.</w:t>
            </w:r>
          </w:p>
        </w:tc>
        <w:tc>
          <w:tcPr>
            <w:tcW w:type="dxa" w:w="1400"/>
            <w:tcBorders>
              <w:top w:val="single" w:color="BDD7EE" w:sz="1"/>
              <w:left w:val="single" w:color="BDD7EE" w:sz="1"/>
              <w:bottom w:val="single" w:color="BDD7EE" w:sz="1"/>
              <w:right w:val="single" w:color="BDD7EE" w:sz="1"/>
            </w:tcBorders>
            <w:shd w:fill="FFF2CC" w:val="clear"/>
            <w:tcMar>
              <w:top w:type="dxa" w:w="60"/>
              <w:left w:type="dxa" w:w="160"/>
              <w:bottom w:type="dxa" w:w="60"/>
              <w:right w:type="dxa" w:w="160"/>
            </w:tcMar>
          </w:tcPr>
          <w:p>
            <w:pPr>
              <w:jc w:val="center"/>
            </w:pPr>
            <w:r>
              <w:rPr>
                <w:rFonts w:ascii="Arial" w:cs="Arial" w:eastAsia="Arial" w:hAnsi="Arial"/>
                <w:b/>
                <w:bCs/>
                <w:color w:val="7F6000"/>
                <w:sz w:val="20"/>
                <w:szCs w:val="20"/>
              </w:rPr>
              <w:t xml:space="preserve">Partiel</w:t>
            </w:r>
          </w:p>
        </w:tc>
      </w:tr>
      <w:tr>
        <w:tc>
          <w:tcPr>
            <w:tcW w:type="dxa" w:w="4200"/>
            <w:tcBorders>
              <w:top w:val="single" w:color="BDD7EE" w:sz="1"/>
              <w:left w:val="single" w:color="BDD7EE" w:sz="1"/>
              <w:bottom w:val="single" w:color="BDD7EE" w:sz="1"/>
              <w:right w:val="single" w:color="BDD7EE" w:sz="1"/>
            </w:tcBorders>
            <w:shd w:fill="FCE4D6" w:val="clear"/>
            <w:tcMar>
              <w:top w:type="dxa" w:w="60"/>
              <w:left w:type="dxa" w:w="160"/>
              <w:bottom w:type="dxa" w:w="60"/>
              <w:right w:type="dxa" w:w="160"/>
            </w:tcMar>
          </w:tcPr>
          <w:p>
            <w:pPr>
              <w:jc w:val="left"/>
            </w:pPr>
            <w:r>
              <w:rPr>
                <w:rFonts w:ascii="Arial" w:cs="Arial" w:eastAsia="Arial" w:hAnsi="Arial"/>
                <w:b w:val="false"/>
                <w:bCs w:val="false"/>
                <w:color w:val="833C00"/>
                <w:sz w:val="20"/>
                <w:szCs w:val="20"/>
              </w:rPr>
              <w:t xml:space="preserve">Support macOS (FSEvents)</w:t>
            </w:r>
          </w:p>
        </w:tc>
        <w:tc>
          <w:tcPr>
            <w:tcW w:type="dxa" w:w="3760"/>
            <w:tcBorders>
              <w:top w:val="single" w:color="BDD7EE" w:sz="1"/>
              <w:left w:val="single" w:color="BDD7EE" w:sz="1"/>
              <w:bottom w:val="single" w:color="BDD7EE" w:sz="1"/>
              <w:right w:val="single" w:color="BDD7EE" w:sz="1"/>
            </w:tcBorders>
            <w:shd w:fill="FCE4D6" w:val="clear"/>
            <w:tcMar>
              <w:top w:type="dxa" w:w="60"/>
              <w:left w:type="dxa" w:w="160"/>
              <w:bottom w:type="dxa" w:w="60"/>
              <w:right w:type="dxa" w:w="160"/>
            </w:tcMar>
          </w:tcPr>
          <w:p>
            <w:pPr>
              <w:jc w:val="left"/>
            </w:pPr>
            <w:r>
              <w:rPr>
                <w:rFonts w:ascii="Arial" w:cs="Arial" w:eastAsia="Arial" w:hAnsi="Arial"/>
                <w:b w:val="false"/>
                <w:bCs w:val="false"/>
                <w:color w:val="833C00"/>
                <w:sz w:val="20"/>
                <w:szCs w:val="20"/>
              </w:rPr>
              <w:t xml:space="preserve">Non testé sur macOS. L'abstraction SurveillanceLocale est prévue mais seul inotify (Linux) a été validé sur les machines du labo.</w:t>
            </w:r>
          </w:p>
        </w:tc>
        <w:tc>
          <w:tcPr>
            <w:tcW w:type="dxa" w:w="1400"/>
            <w:tcBorders>
              <w:top w:val="single" w:color="BDD7EE" w:sz="1"/>
              <w:left w:val="single" w:color="BDD7EE" w:sz="1"/>
              <w:bottom w:val="single" w:color="BDD7EE" w:sz="1"/>
              <w:right w:val="single" w:color="BDD7EE" w:sz="1"/>
            </w:tcBorders>
            <w:shd w:fill="FCE4D6" w:val="clear"/>
            <w:tcMar>
              <w:top w:type="dxa" w:w="60"/>
              <w:left w:type="dxa" w:w="160"/>
              <w:bottom w:type="dxa" w:w="60"/>
              <w:right w:type="dxa" w:w="160"/>
            </w:tcMar>
          </w:tcPr>
          <w:p>
            <w:pPr>
              <w:jc w:val="center"/>
            </w:pPr>
            <w:r>
              <w:rPr>
                <w:rFonts w:ascii="Arial" w:cs="Arial" w:eastAsia="Arial" w:hAnsi="Arial"/>
                <w:b/>
                <w:bCs/>
                <w:color w:val="833C00"/>
                <w:sz w:val="20"/>
                <w:szCs w:val="20"/>
              </w:rPr>
              <w:t xml:space="preserve">Non testé</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6"/>
              <w:bottom w:val="single" w:color="BDD7EE" w:sz="1"/>
              <w:right w:val="single" w:color="BDD7EE" w:sz="1"/>
            </w:tcBorders>
            <w:shd w:fill="D6E4F0" w:val="clear"/>
            <w:tcMar>
              <w:top w:type="dxa" w:w="120"/>
              <w:left w:type="dxa" w:w="200"/>
              <w:bottom w:type="dxa" w:w="120"/>
              <w:right w:type="dxa" w:w="200"/>
            </w:tcMar>
          </w:tcPr>
          <w:p>
            <w:pPr>
              <w:spacing w:before="40" w:after="40"/>
            </w:pPr>
            <w:r>
              <w:rPr>
                <w:rFonts w:ascii="Arial" w:cs="Arial" w:eastAsia="Arial" w:hAnsi="Arial"/>
                <w:color w:val="1F4E79"/>
                <w:sz w:val="20"/>
                <w:szCs w:val="20"/>
              </w:rPr>
              <w:t xml:space="preserve">Légende des statuts :</w:t>
            </w:r>
          </w:p>
          <w:p>
            <w:pPr>
              <w:spacing w:before="40" w:after="40"/>
            </w:pPr>
            <w:r>
              <w:rPr>
                <w:rFonts w:ascii="Arial" w:cs="Arial" w:eastAsia="Arial" w:hAnsi="Arial"/>
                <w:color w:val="1F4E79"/>
                <w:sz w:val="20"/>
                <w:szCs w:val="20"/>
              </w:rPr>
              <w:t xml:space="preserve">  OK          — fonctionnalité complètement implémentée et testée sur les 4 machines du labo</w:t>
            </w:r>
          </w:p>
          <w:p>
            <w:pPr>
              <w:spacing w:before="40" w:after="40"/>
            </w:pPr>
            <w:r>
              <w:rPr>
                <w:rFonts w:ascii="Arial" w:cs="Arial" w:eastAsia="Arial" w:hAnsi="Arial"/>
                <w:color w:val="1F4E79"/>
                <w:sz w:val="20"/>
                <w:szCs w:val="20"/>
              </w:rPr>
              <w:t xml:space="preserve">  Partiel     — implémentée mais avec des limitations connues documentées ci-dessus</w:t>
            </w:r>
          </w:p>
          <w:p>
            <w:pPr>
              <w:spacing w:before="40" w:after="40"/>
            </w:pPr>
            <w:r>
              <w:rPr>
                <w:rFonts w:ascii="Arial" w:cs="Arial" w:eastAsia="Arial" w:hAnsi="Arial"/>
                <w:color w:val="1F4E79"/>
                <w:sz w:val="20"/>
                <w:szCs w:val="20"/>
              </w:rPr>
              <w:t xml:space="preserve">  Non testé   — code présent mais non validé sur les machines cibles</w:t>
            </w:r>
          </w:p>
        </w:tc>
      </w:tr>
    </w:tbl>
    <w:p>
      <w:pPr>
        <w:spacing w:before="160" w:after="0"/>
      </w:pPr>
    </w:p>
    <w:p>
      <w:r>
        <w:br w:type="page"/>
      </w:r>
    </w:p>
    <w:p>
      <w:pPr>
        <w:pStyle w:val="Heading1"/>
        <w:pBdr>
          <w:bottom w:val="single" w:color="2E75B6" w:sz="8" w:space="4"/>
        </w:pBdr>
        <w:spacing w:before="320" w:after="160"/>
      </w:pPr>
      <w:r>
        <w:rPr>
          <w:rFonts w:ascii="Arial" w:cs="Arial" w:eastAsia="Arial" w:hAnsi="Arial"/>
          <w:b/>
          <w:bCs/>
          <w:color w:val="1F4E79"/>
          <w:sz w:val="30"/>
          <w:szCs w:val="30"/>
        </w:rPr>
        <w:t xml:space="preserve">6. Référence des endpoints REST implémentés</w:t>
      </w:r>
    </w:p>
    <w:p>
      <w:pPr>
        <w:spacing w:before="80" w:after="80"/>
      </w:pPr>
      <w:r>
        <w:rPr>
          <w:rFonts w:ascii="Arial" w:cs="Arial" w:eastAsia="Arial" w:hAnsi="Arial"/>
          <w:sz w:val="22"/>
          <w:szCs w:val="22"/>
        </w:rPr>
        <w:t xml:space="preserve">Le tableau suivant liste l'ensemble des endpoints HTTP/1.1 exposés par le serveur, implémentés manuellement via socket TCP POSIX (sans framework).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160"/>
        <w:gridCol w:w="3200"/>
      </w:tblGrid>
      <w:tr>
        <w:trPr>
          <w:tblHeader/>
        </w:trPr>
        <w:tc>
          <w:tcPr>
            <w:tcW w:type="dxa" w:w="11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Méthode</w:t>
            </w:r>
          </w:p>
        </w:tc>
        <w:tc>
          <w:tcPr>
            <w:tcW w:type="dxa" w:w="29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Endpoint</w:t>
            </w:r>
          </w:p>
        </w:tc>
        <w:tc>
          <w:tcPr>
            <w:tcW w:type="dxa" w:w="216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Corps / Params</w:t>
            </w:r>
          </w:p>
        </w:tc>
        <w:tc>
          <w:tcPr>
            <w:tcW w:type="dxa" w:w="3200"/>
            <w:tcBorders>
              <w:top w:val="single" w:color="BDD7EE" w:sz="1"/>
              <w:left w:val="single" w:color="BDD7EE" w:sz="1"/>
              <w:bottom w:val="single" w:color="BDD7EE" w:sz="1"/>
              <w:right w:val="single" w:color="BDD7EE" w:sz="1"/>
            </w:tcBorders>
            <w:shd w:fill="1F4E7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POST</w:t>
            </w:r>
          </w:p>
        </w:tc>
        <w:tc>
          <w:tcPr>
            <w:tcW w:type="dxa" w:w="29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/auth/login</w:t>
            </w:r>
          </w:p>
        </w:tc>
        <w:tc>
          <w:tcPr>
            <w:tcW w:type="dxa" w:w="2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JSON: {user, token}</w:t>
            </w:r>
          </w:p>
        </w:tc>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Valide le token UDP et ouvre la session REST</w:t>
            </w:r>
          </w:p>
        </w:tc>
      </w:tr>
      <w:tr>
        <w:tc>
          <w:tcPr>
            <w:tcW w:type="dxa" w:w="11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GET</w:t>
            </w:r>
          </w:p>
        </w:tc>
        <w:tc>
          <w:tcPr>
            <w:tcW w:type="dxa" w:w="29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/users</w:t>
            </w:r>
          </w:p>
        </w:tc>
        <w:tc>
          <w:tcPr>
            <w:tcW w:type="dxa" w:w="2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
            </w:r>
          </w:p>
        </w:tc>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Liste des clients et leur état connecté/hors ligne</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GET</w:t>
            </w:r>
          </w:p>
        </w:tc>
        <w:tc>
          <w:tcPr>
            <w:tcW w:type="dxa" w:w="29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/directories</w:t>
            </w:r>
          </w:p>
        </w:tc>
        <w:tc>
          <w:tcPr>
            <w:tcW w:type="dxa" w:w="2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
            </w:r>
          </w:p>
        </w:tc>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Liste des répertoires partagés du client authentifié</w:t>
            </w:r>
          </w:p>
        </w:tc>
      </w:tr>
      <w:tr>
        <w:tc>
          <w:tcPr>
            <w:tcW w:type="dxa" w:w="11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POST</w:t>
            </w:r>
          </w:p>
        </w:tc>
        <w:tc>
          <w:tcPr>
            <w:tcW w:type="dxa" w:w="29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/directories</w:t>
            </w:r>
          </w:p>
        </w:tc>
        <w:tc>
          <w:tcPr>
            <w:tcW w:type="dxa" w:w="2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JSON: {name}</w:t>
            </w:r>
          </w:p>
        </w:tc>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Créer un répertoire (le client devient admin)</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POST</w:t>
            </w:r>
          </w:p>
        </w:tc>
        <w:tc>
          <w:tcPr>
            <w:tcW w:type="dxa" w:w="29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/directories/{id}/invitations</w:t>
            </w:r>
          </w:p>
        </w:tc>
        <w:tc>
          <w:tcPr>
            <w:tcW w:type="dxa" w:w="2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JSON: {user_id}</w:t>
            </w:r>
          </w:p>
        </w:tc>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Inviter un client (admin requis)</w:t>
            </w:r>
          </w:p>
        </w:tc>
      </w:tr>
      <w:tr>
        <w:tc>
          <w:tcPr>
            <w:tcW w:type="dxa" w:w="11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DELETE</w:t>
            </w:r>
          </w:p>
        </w:tc>
        <w:tc>
          <w:tcPr>
            <w:tcW w:type="dxa" w:w="29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/directories/{id}/members/{uid}</w:t>
            </w:r>
          </w:p>
        </w:tc>
        <w:tc>
          <w:tcPr>
            <w:tcW w:type="dxa" w:w="2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
            </w:r>
          </w:p>
        </w:tc>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Retirer un membre (admin requis)</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PUT</w:t>
            </w:r>
          </w:p>
        </w:tc>
        <w:tc>
          <w:tcPr>
            <w:tcW w:type="dxa" w:w="29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/directories/{id}/admin</w:t>
            </w:r>
          </w:p>
        </w:tc>
        <w:tc>
          <w:tcPr>
            <w:tcW w:type="dxa" w:w="2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JSON: {user_id}</w:t>
            </w:r>
          </w:p>
        </w:tc>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Transférer le rôle d'administrateur</w:t>
            </w:r>
          </w:p>
        </w:tc>
      </w:tr>
      <w:tr>
        <w:tc>
          <w:tcPr>
            <w:tcW w:type="dxa" w:w="11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GET</w:t>
            </w:r>
          </w:p>
        </w:tc>
        <w:tc>
          <w:tcPr>
            <w:tcW w:type="dxa" w:w="29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/invitations</w:t>
            </w:r>
          </w:p>
        </w:tc>
        <w:tc>
          <w:tcPr>
            <w:tcW w:type="dxa" w:w="2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
            </w:r>
          </w:p>
        </w:tc>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Consulter les invitations en attente</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POST</w:t>
            </w:r>
          </w:p>
        </w:tc>
        <w:tc>
          <w:tcPr>
            <w:tcW w:type="dxa" w:w="29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/invitations/{id}/accept</w:t>
            </w:r>
          </w:p>
        </w:tc>
        <w:tc>
          <w:tcPr>
            <w:tcW w:type="dxa" w:w="2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
            </w:r>
          </w:p>
        </w:tc>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Accepter une invitation</w:t>
            </w:r>
          </w:p>
        </w:tc>
      </w:tr>
      <w:tr>
        <w:tc>
          <w:tcPr>
            <w:tcW w:type="dxa" w:w="11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POST</w:t>
            </w:r>
          </w:p>
        </w:tc>
        <w:tc>
          <w:tcPr>
            <w:tcW w:type="dxa" w:w="29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/sync/{dir_id}</w:t>
            </w:r>
          </w:p>
        </w:tc>
        <w:tc>
          <w:tcPr>
            <w:tcW w:type="dxa" w:w="2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JSON: [FileMetadata]</w:t>
            </w:r>
          </w:p>
        </w:tc>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Envoyer l'état local, recevoir les différences</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PUT</w:t>
            </w:r>
          </w:p>
        </w:tc>
        <w:tc>
          <w:tcPr>
            <w:tcW w:type="dxa" w:w="29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/files/{dir_id}/{name}</w:t>
            </w:r>
          </w:p>
        </w:tc>
        <w:tc>
          <w:tcPr>
            <w:tcW w:type="dxa" w:w="2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Octets du fichier</w:t>
            </w:r>
          </w:p>
        </w:tc>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Upload d'un fichier vers le serveur</w:t>
            </w:r>
          </w:p>
        </w:tc>
      </w:tr>
      <w:tr>
        <w:tc>
          <w:tcPr>
            <w:tcW w:type="dxa" w:w="11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GET</w:t>
            </w:r>
          </w:p>
        </w:tc>
        <w:tc>
          <w:tcPr>
            <w:tcW w:type="dxa" w:w="29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/files/{dir_id}/{name}</w:t>
            </w:r>
          </w:p>
        </w:tc>
        <w:tc>
          <w:tcPr>
            <w:tcW w:type="dxa" w:w="2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
            </w:r>
          </w:p>
        </w:tc>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Télécharger un fichier depuis le serveur</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DELETE</w:t>
            </w:r>
          </w:p>
        </w:tc>
        <w:tc>
          <w:tcPr>
            <w:tcW w:type="dxa" w:w="29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/files/{dir_id}/{name}</w:t>
            </w:r>
          </w:p>
        </w:tc>
        <w:tc>
          <w:tcPr>
            <w:tcW w:type="dxa" w:w="216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
            </w:r>
          </w:p>
        </w:tc>
        <w:tc>
          <w:tcPr>
            <w:tcW w:type="dxa" w:w="3200"/>
            <w:tcBorders>
              <w:top w:val="single" w:color="BDD7EE" w:sz="1"/>
              <w:left w:val="single" w:color="BDD7EE" w:sz="1"/>
              <w:bottom w:val="single" w:color="BDD7EE" w:sz="1"/>
              <w:right w:val="single" w:color="BDD7EE" w:sz="1"/>
            </w:tcBorders>
            <w:shd w:fill="FFFFFF" w:val="clear"/>
            <w:tcMar>
              <w:top w:type="dxa" w:w="60"/>
              <w:left w:type="dxa" w:w="160"/>
              <w:bottom w:type="dxa" w:w="60"/>
              <w:right w:type="dxa" w:w="160"/>
            </w:tcMar>
          </w:tcPr>
          <w:p>
            <w:r>
              <w:rPr>
                <w:rFonts w:ascii="Arial" w:cs="Arial" w:eastAsia="Arial" w:hAnsi="Arial"/>
                <w:sz w:val="20"/>
                <w:szCs w:val="20"/>
              </w:rPr>
              <w:t xml:space="preserve">Supprimer un fichier</w:t>
            </w:r>
          </w:p>
        </w:tc>
      </w:tr>
      <w:tr>
        <w:tc>
          <w:tcPr>
            <w:tcW w:type="dxa" w:w="11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POST</w:t>
            </w:r>
          </w:p>
        </w:tc>
        <w:tc>
          <w:tcPr>
            <w:tcW w:type="dxa" w:w="29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/auth/logout</w:t>
            </w:r>
          </w:p>
        </w:tc>
        <w:tc>
          <w:tcPr>
            <w:tcW w:type="dxa" w:w="216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
            </w:r>
          </w:p>
        </w:tc>
        <w:tc>
          <w:tcPr>
            <w:tcW w:type="dxa" w:w="3200"/>
            <w:tcBorders>
              <w:top w:val="single" w:color="BDD7EE" w:sz="1"/>
              <w:left w:val="single" w:color="BDD7EE" w:sz="1"/>
              <w:bottom w:val="single" w:color="BDD7EE" w:sz="1"/>
              <w:right w:val="single" w:color="BDD7EE" w:sz="1"/>
            </w:tcBorders>
            <w:shd w:fill="F2F2F2" w:val="clear"/>
            <w:tcMar>
              <w:top w:type="dxa" w:w="60"/>
              <w:left w:type="dxa" w:w="160"/>
              <w:bottom w:type="dxa" w:w="60"/>
              <w:right w:type="dxa" w:w="160"/>
            </w:tcMar>
          </w:tcPr>
          <w:p>
            <w:r>
              <w:rPr>
                <w:rFonts w:ascii="Arial" w:cs="Arial" w:eastAsia="Arial" w:hAnsi="Arial"/>
                <w:sz w:val="20"/>
                <w:szCs w:val="20"/>
              </w:rPr>
              <w:t xml:space="preserve">Fermer la session (mise à jour état hors ligne)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6"/>
              <w:bottom w:val="single" w:color="BDD7EE" w:sz="1"/>
              <w:right w:val="single" w:color="BDD7EE" w:sz="1"/>
            </w:tcBorders>
            <w:shd w:fill="D6E4F0" w:val="clear"/>
            <w:tcMar>
              <w:top w:type="dxa" w:w="120"/>
              <w:left w:type="dxa" w:w="200"/>
              <w:bottom w:type="dxa" w:w="120"/>
              <w:right w:type="dxa" w:w="200"/>
            </w:tcMar>
          </w:tcPr>
          <w:p>
            <w:pPr>
              <w:spacing w:before="40" w:after="40"/>
            </w:pPr>
            <w:r>
              <w:rPr>
                <w:rFonts w:ascii="Arial" w:cs="Arial" w:eastAsia="Arial" w:hAnsi="Arial"/>
                <w:color w:val="1F4E79"/>
                <w:sz w:val="20"/>
                <w:szCs w:val="20"/>
              </w:rPr>
              <w:t xml:space="preserve">Tous les endpoints (sauf /auth/login) requièrent l'en-tête : Authorization: Bearer &lt;session_token&gt;</w:t>
            </w:r>
          </w:p>
          <w:p>
            <w:pPr>
              <w:spacing w:before="40" w:after="40"/>
            </w:pPr>
            <w:r>
              <w:rPr>
                <w:rFonts w:ascii="Arial" w:cs="Arial" w:eastAsia="Arial" w:hAnsi="Arial"/>
                <w:color w:val="1F4E79"/>
                <w:sz w:val="20"/>
                <w:szCs w:val="20"/>
              </w:rPr>
              <w:t xml:space="preserve">Réponse d'erreur standard : {"error": "message"} avec code HTTP 400, 401, 403 ou 404.</w:t>
            </w:r>
          </w:p>
        </w:tc>
      </w:tr>
    </w:tbl>
    <w:p>
      <w:pPr>
        <w:spacing w:before="160" w:after="0"/>
      </w:pPr>
    </w:p>
    <w:p>
      <w:pPr>
        <w:pStyle w:val="Heading1"/>
        <w:pBdr>
          <w:bottom w:val="single" w:color="2E75B6" w:sz="8" w:space="4"/>
        </w:pBdr>
        <w:spacing w:before="320" w:after="160"/>
      </w:pPr>
      <w:r>
        <w:rPr>
          <w:rFonts w:ascii="Arial" w:cs="Arial" w:eastAsia="Arial" w:hAnsi="Arial"/>
          <w:b/>
          <w:bCs/>
          <w:color w:val="1F4E79"/>
          <w:sz w:val="30"/>
          <w:szCs w:val="30"/>
        </w:rPr>
        <w:t xml:space="preserve">7. Conclusion</w:t>
      </w:r>
    </w:p>
    <w:p>
      <w:pPr>
        <w:spacing w:before="80" w:after="80"/>
      </w:pPr>
      <w:r>
        <w:rPr>
          <w:rFonts w:ascii="Arial" w:cs="Arial" w:eastAsia="Arial" w:hAnsi="Arial"/>
          <w:sz w:val="22"/>
          <w:szCs w:val="22"/>
        </w:rPr>
        <w:t xml:space="preserve">L'implémentation du système IFT585-TP en C/C++ a permis de mettre en pratique les concepts fondamentaux de la télématique : protocole UDP avec gestion applicative de la fiabilité (stop-and-wait), API REST construite manuellement sur socket TCP, surveillance du système de fichiers via les API natives du système d'exploitation, et interface graphique Qt5.</w:t>
      </w:r>
    </w:p>
    <w:p>
      <w:pPr>
        <w:spacing w:before="80" w:after="0"/>
      </w:pPr>
    </w:p>
    <w:p>
      <w:pPr>
        <w:spacing w:before="80" w:after="80"/>
      </w:pPr>
      <w:r>
        <w:rPr>
          <w:rFonts w:ascii="Arial" w:cs="Arial" w:eastAsia="Arial" w:hAnsi="Arial"/>
          <w:sz w:val="22"/>
          <w:szCs w:val="22"/>
        </w:rPr>
        <w:t xml:space="preserve">Les fonctionnalités principales (authentification, synchronisation, gestion des répertoires partagés et des invitations) sont entièrement opérationnelles et ont été validées sur les quatre machines des laboratoires. Les limitations identifiées (notification temps réel, sous-répertoires profonds, conflits simultanés) sont documentées et constitueraient des améliorations naturelles pour une version de production.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spacing w:before="80" w:after="0"/>
    </w:pPr>
    <w:r>
      <w:rPr>
        <w:rFonts w:ascii="Arial" w:cs="Arial" w:eastAsia="Arial" w:hAnsi="Arial"/>
        <w:color w:val="595959"/>
        <w:sz w:val="16"/>
        <w:szCs w:val="16"/>
      </w:rPr>
      <w:t xml:space="preserve">Université de Sherbrooke — Département d'informatique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120"/>
    </w:pPr>
    <w:r>
      <w:rPr>
        <w:rFonts w:ascii="Arial" w:cs="Arial" w:eastAsia="Arial" w:hAnsi="Arial"/>
        <w:color w:val="595959"/>
        <w:sz w:val="18"/>
        <w:szCs w:val="18"/>
      </w:rPr>
      <w:t xml:space="preserve">IFT585 — TP-4 : Rapport de Travail</w:t>
    </w:r>
    <w:r>
      <w:rPr>
        <w:rFonts w:ascii="Arial" w:cs="Arial" w:eastAsia="Arial" w:hAnsi="Arial"/>
        <w:color w:val="595959"/>
        <w:sz w:val="18"/>
        <w:szCs w:val="18"/>
      </w:rPr>
      <w:t xml:space="preserve">	Hiver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2026-04-05T03:50:35.778Z</dcterms:created>
  <dcterms:modified xsi:type="dcterms:W3CDTF">2026-04-05T03:50:35.779Z</dcterms:modified>
</cp:coreProperties>
</file>

<file path=docProps/custom.xml><?xml version="1.0" encoding="utf-8"?>
<Properties xmlns="http://schemas.openxmlformats.org/officeDocument/2006/custom-properties" xmlns:vt="http://schemas.openxmlformats.org/officeDocument/2006/docPropsVTypes"/>
</file>