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28"/>
          <w:szCs w:val="28"/>
        </w:rPr>
      </w:pPr>
      <w:r>
        <w:rPr>
          <w:rFonts w:eastAsia="Basic Roman" w:cs="Times New Roman"/>
          <w:b/>
          <w:kern w:val="2"/>
          <w:sz w:val="28"/>
          <w:szCs w:val="28"/>
          <w:lang w:val="en-US" w:eastAsia="zh-CN" w:bidi="ar-SA"/>
        </w:rPr>
        <w:t>Прилагательные</w:t>
      </w:r>
    </w:p>
    <w:p>
      <w:pPr>
        <w:pStyle w:val="Normal"/>
        <w:spacing w:before="240" w:after="200"/>
        <w:jc w:val="center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0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Прилагательные — обозначают признак предмета и отвечаю на вопрос «какой, который, чей?»</w:t>
      </w:r>
    </w:p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240" w:after="20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Простые прилагательные не имеют приставок и суффиксов: </w:t>
      </w:r>
      <w:r>
        <w:rPr>
          <w:b/>
          <w:bCs/>
          <w:sz w:val="24"/>
          <w:szCs w:val="24"/>
        </w:rPr>
        <w:t>gree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left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happy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spacing w:before="240" w:after="20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Производные прилагательные имеют суффикс и/или приставку:  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</w:t>
            </w:r>
            <w:r>
              <w:rPr>
                <w:b/>
                <w:bCs/>
                <w:i w:val="false"/>
                <w:iCs w:val="false"/>
                <w:color w:val="F10D0C"/>
                <w:sz w:val="24"/>
                <w:szCs w:val="24"/>
                <w:u w:val="none"/>
              </w:rPr>
              <w:t>ful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Полезный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F10D0C"/>
                <w:sz w:val="24"/>
                <w:szCs w:val="24"/>
              </w:rPr>
              <w:t>Inter</w:t>
            </w:r>
            <w:r>
              <w:rPr>
                <w:sz w:val="24"/>
                <w:szCs w:val="24"/>
              </w:rPr>
              <w:t>nation</w:t>
            </w:r>
            <w:r>
              <w:rPr>
                <w:b/>
                <w:bCs/>
                <w:color w:val="F10D0C"/>
                <w:sz w:val="24"/>
                <w:szCs w:val="24"/>
              </w:rPr>
              <w:t>al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Международный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F10D0C"/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reason</w:t>
            </w:r>
            <w:r>
              <w:rPr>
                <w:b/>
                <w:bCs/>
                <w:color w:val="F10D0C"/>
                <w:sz w:val="24"/>
                <w:szCs w:val="24"/>
              </w:rPr>
              <w:t>able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Неразумный</w:t>
            </w:r>
          </w:p>
        </w:tc>
      </w:tr>
    </w:tbl>
    <w:p>
      <w:pPr>
        <w:pStyle w:val="Normal"/>
        <w:spacing w:before="240" w:after="20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Сложные прилагательные состоят из двух и более основ: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Red-hot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Раскалённый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Colour-blind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Дальтоник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Snow-white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Белоснежный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Прилагательные делятся на два вида — </w:t>
      </w:r>
      <w:r>
        <w:rPr>
          <w:b/>
          <w:bCs/>
          <w:sz w:val="24"/>
          <w:szCs w:val="24"/>
        </w:rPr>
        <w:t>качественные</w:t>
      </w:r>
      <w:r>
        <w:rPr>
          <w:sz w:val="24"/>
          <w:szCs w:val="24"/>
        </w:rPr>
        <w:t xml:space="preserve"> и </w:t>
      </w:r>
      <w:r>
        <w:rPr>
          <w:b/>
          <w:bCs/>
          <w:sz w:val="24"/>
          <w:szCs w:val="24"/>
        </w:rPr>
        <w:t>относительные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Качественные</w:t>
      </w:r>
      <w:r>
        <w:rPr>
          <w:sz w:val="24"/>
          <w:szCs w:val="24"/>
        </w:rPr>
        <w:t xml:space="preserve"> обозначают качества предмета: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Мягкий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Dark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Тёмный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Длинный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Относительные</w:t>
      </w:r>
      <w:r>
        <w:rPr>
          <w:sz w:val="24"/>
          <w:szCs w:val="24"/>
        </w:rPr>
        <w:t xml:space="preserve"> обозначают качества предмета через его отношение к: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* Материалам: </w:t>
      </w:r>
      <w:r>
        <w:rPr>
          <w:b/>
          <w:bCs/>
          <w:sz w:val="24"/>
          <w:szCs w:val="24"/>
        </w:rPr>
        <w:t>wooden</w:t>
      </w:r>
      <w:r>
        <w:rPr>
          <w:sz w:val="24"/>
          <w:szCs w:val="24"/>
        </w:rPr>
        <w:t xml:space="preserve"> (деревянный), </w:t>
      </w:r>
      <w:r>
        <w:rPr>
          <w:b/>
          <w:bCs/>
          <w:sz w:val="24"/>
          <w:szCs w:val="24"/>
        </w:rPr>
        <w:t>leathern</w:t>
      </w:r>
      <w:r>
        <w:rPr>
          <w:sz w:val="24"/>
          <w:szCs w:val="24"/>
        </w:rPr>
        <w:t xml:space="preserve"> — кожаный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* Месту: </w:t>
      </w:r>
      <w:r>
        <w:rPr>
          <w:b/>
          <w:bCs/>
          <w:sz w:val="24"/>
          <w:szCs w:val="24"/>
        </w:rPr>
        <w:t>easten</w:t>
      </w:r>
      <w:r>
        <w:rPr>
          <w:sz w:val="24"/>
          <w:szCs w:val="24"/>
        </w:rPr>
        <w:t xml:space="preserve"> (восточный), </w:t>
      </w:r>
      <w:r>
        <w:rPr>
          <w:b/>
          <w:bCs/>
          <w:sz w:val="24"/>
          <w:szCs w:val="24"/>
        </w:rPr>
        <w:t>Swedish</w:t>
      </w:r>
      <w:r>
        <w:rPr>
          <w:sz w:val="24"/>
          <w:szCs w:val="24"/>
        </w:rPr>
        <w:t xml:space="preserve"> (шведский)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* Времени:  </w:t>
      </w:r>
      <w:r>
        <w:rPr>
          <w:b/>
          <w:bCs/>
          <w:sz w:val="24"/>
          <w:szCs w:val="24"/>
        </w:rPr>
        <w:t>daily</w:t>
      </w:r>
      <w:r>
        <w:rPr>
          <w:sz w:val="24"/>
          <w:szCs w:val="24"/>
        </w:rPr>
        <w:t xml:space="preserve"> (ежедневный), </w:t>
      </w:r>
      <w:r>
        <w:rPr>
          <w:b/>
          <w:bCs/>
          <w:sz w:val="24"/>
          <w:szCs w:val="24"/>
        </w:rPr>
        <w:t>monthly</w:t>
      </w:r>
      <w:r>
        <w:rPr>
          <w:sz w:val="24"/>
          <w:szCs w:val="24"/>
        </w:rPr>
        <w:t xml:space="preserve"> (ежемесячный)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* Связи: </w:t>
      </w:r>
      <w:r>
        <w:rPr>
          <w:b/>
          <w:bCs/>
          <w:sz w:val="24"/>
          <w:szCs w:val="24"/>
        </w:rPr>
        <w:t>heavenly</w:t>
      </w:r>
      <w:r>
        <w:rPr>
          <w:sz w:val="24"/>
          <w:szCs w:val="24"/>
        </w:rPr>
        <w:t xml:space="preserve"> (божественный), </w:t>
      </w:r>
      <w:r>
        <w:rPr>
          <w:b/>
          <w:bCs/>
          <w:sz w:val="24"/>
          <w:szCs w:val="24"/>
        </w:rPr>
        <w:t>motherly</w:t>
      </w:r>
      <w:r>
        <w:rPr>
          <w:sz w:val="24"/>
          <w:szCs w:val="24"/>
        </w:rPr>
        <w:t xml:space="preserve"> (материнский)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Относительные прилагательные не имеют степени сравнения. </w:t>
        <w:tab/>
        <w:tab/>
        <w:tab/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Субстантивация прилагательных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Субстанцивация — процесс перехода </w:t>
      </w:r>
      <w:r>
        <w:rPr>
          <w:b w:val="false"/>
          <w:bCs w:val="false"/>
          <w:sz w:val="24"/>
          <w:szCs w:val="24"/>
        </w:rPr>
        <w:t>в</w:t>
      </w:r>
      <w:r>
        <w:rPr>
          <w:b w:val="false"/>
          <w:bCs w:val="false"/>
          <w:sz w:val="24"/>
          <w:szCs w:val="24"/>
        </w:rPr>
        <w:t xml:space="preserve"> класс имён существительных.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Это могут быть обобщенные понятия. Как правило используются только в единственном числе с определенным артикле: 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mysterious </w:t>
            </w:r>
            <w:r>
              <w:rPr>
                <w:sz w:val="24"/>
                <w:szCs w:val="24"/>
              </w:rPr>
              <w:t>has always attracted people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Загадочное всегда притягивало людей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Некоторые из них могут состоять и во множественном числе. 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two </w:t>
            </w:r>
            <w:r>
              <w:rPr>
                <w:b/>
                <w:bCs/>
                <w:sz w:val="24"/>
                <w:szCs w:val="24"/>
              </w:rPr>
              <w:t>variables</w:t>
            </w:r>
            <w:r>
              <w:rPr>
                <w:sz w:val="24"/>
                <w:szCs w:val="24"/>
              </w:rPr>
              <w:t xml:space="preserve"> in this equation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этом управлении две переменные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Названия языков используются без определенного артикля: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know </w:t>
            </w:r>
            <w:r>
              <w:rPr>
                <w:b/>
                <w:bCs/>
                <w:sz w:val="24"/>
                <w:szCs w:val="24"/>
              </w:rPr>
              <w:t>Russian</w:t>
            </w:r>
            <w:r>
              <w:rPr>
                <w:sz w:val="24"/>
                <w:szCs w:val="24"/>
              </w:rPr>
              <w:t xml:space="preserve"> as a native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знаю русский как родной</w:t>
            </w:r>
          </w:p>
        </w:tc>
      </w:tr>
    </w:tbl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Часто эти прилагательные используются для описания групп людей или национальностей с артиклем </w:t>
      </w:r>
      <w:r>
        <w:rPr>
          <w:b/>
          <w:bCs/>
          <w:sz w:val="24"/>
          <w:szCs w:val="24"/>
        </w:rPr>
        <w:t>the</w:t>
      </w:r>
      <w:r>
        <w:rPr>
          <w:sz w:val="24"/>
          <w:szCs w:val="24"/>
        </w:rPr>
        <w:t>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80"/>
      </w:tblGrid>
      <w:tr>
        <w:trPr>
          <w:trHeight w:val="538" w:hRule="atLeas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sick </w:t>
            </w:r>
            <w:r>
              <w:rPr>
                <w:sz w:val="24"/>
                <w:szCs w:val="24"/>
              </w:rPr>
              <w:t>often have no money for treatment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больных часто нет денег на лечение</w:t>
            </w:r>
          </w:p>
        </w:tc>
      </w:tr>
      <w:tr>
        <w:trPr>
          <w:trHeight w:val="538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English</w:t>
            </w:r>
            <w:r>
              <w:rPr>
                <w:sz w:val="24"/>
                <w:szCs w:val="24"/>
              </w:rPr>
              <w:t xml:space="preserve"> are well-known for their mastery of sailing 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Англичане хорошо известны своим мастерством мореплавания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Прилагательные, обозначающие военное звание, должность, партийную принадлежность, пол, расу и другие — могут использоваться в единственном и множественном числе: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80"/>
      </w:tblGrid>
      <w:tr>
        <w:trPr>
          <w:trHeight w:val="538" w:hRule="atLeas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behaves like </w:t>
            </w:r>
            <w:r>
              <w:rPr>
                <w:b/>
                <w:bCs/>
                <w:sz w:val="24"/>
                <w:szCs w:val="24"/>
              </w:rPr>
              <w:t>a superior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 ведет себя как главный</w:t>
            </w:r>
          </w:p>
        </w:tc>
      </w:tr>
      <w:tr>
        <w:trPr>
          <w:trHeight w:val="538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 </w:t>
            </w:r>
            <w:r>
              <w:rPr>
                <w:b/>
                <w:bCs/>
                <w:sz w:val="24"/>
                <w:szCs w:val="24"/>
              </w:rPr>
              <w:t>superios</w:t>
            </w:r>
            <w:r>
              <w:rPr>
                <w:sz w:val="24"/>
                <w:szCs w:val="24"/>
              </w:rPr>
              <w:t xml:space="preserve"> cannot accept such conditions 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Моё начальство не может принять такие условия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Порядок употребления прилагательных</w:t>
      </w:r>
      <w:r>
        <w:rPr>
          <w:b/>
          <w:bCs/>
          <w:sz w:val="24"/>
          <w:szCs w:val="24"/>
        </w:rPr>
        <w:b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Прилагательные в анг. Языке имеют определенную последовательность, так что нельзя их писать в разнобой как в русском.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 английском сначала идёт существительное, потом прилагательное, а потои всё остальное.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Таблица порядка:</w:t>
      </w:r>
    </w:p>
    <w:tbl>
      <w:tblPr>
        <w:tblW w:w="1022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78"/>
        <w:gridCol w:w="1278"/>
        <w:gridCol w:w="1278"/>
        <w:gridCol w:w="1278"/>
        <w:gridCol w:w="1278"/>
        <w:gridCol w:w="1278"/>
        <w:gridCol w:w="1278"/>
        <w:gridCol w:w="1278"/>
      </w:tblGrid>
      <w:tr>
        <w:trPr/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color w:val="808080"/>
                <w:sz w:val="24"/>
                <w:szCs w:val="24"/>
                <w:shd w:fill="auto" w:val="clear"/>
              </w:rPr>
            </w:pPr>
            <w:r>
              <w:rPr>
                <w:color w:val="808080"/>
                <w:sz w:val="24"/>
                <w:szCs w:val="24"/>
                <w:shd w:fill="auto" w:val="clear"/>
              </w:rPr>
              <w:t>Мнение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color w:val="FF8000"/>
                <w:sz w:val="24"/>
                <w:szCs w:val="24"/>
                <w:shd w:fill="auto" w:val="clear"/>
              </w:rPr>
            </w:pPr>
            <w:r>
              <w:rPr>
                <w:color w:val="FF8000"/>
                <w:sz w:val="24"/>
                <w:szCs w:val="24"/>
                <w:shd w:fill="auto" w:val="clear"/>
              </w:rPr>
              <w:t>Размер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color w:val="FF4000"/>
                <w:sz w:val="24"/>
                <w:szCs w:val="24"/>
              </w:rPr>
            </w:pPr>
            <w:r>
              <w:rPr>
                <w:color w:val="FF4000"/>
                <w:sz w:val="24"/>
                <w:szCs w:val="24"/>
              </w:rPr>
              <w:t>Форма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Возраст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color w:val="BF0041"/>
                <w:sz w:val="24"/>
                <w:szCs w:val="24"/>
              </w:rPr>
            </w:pPr>
            <w:r>
              <w:rPr>
                <w:color w:val="BF0041"/>
                <w:sz w:val="24"/>
                <w:szCs w:val="24"/>
              </w:rPr>
              <w:t>Цвет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color w:val="800080"/>
                <w:sz w:val="24"/>
                <w:szCs w:val="24"/>
              </w:rPr>
            </w:pPr>
            <w:r>
              <w:rPr>
                <w:color w:val="800080"/>
                <w:sz w:val="24"/>
                <w:szCs w:val="24"/>
              </w:rPr>
              <w:t>Происхождение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color w:val="2A6099"/>
                <w:sz w:val="24"/>
                <w:szCs w:val="24"/>
              </w:rPr>
            </w:pPr>
            <w:r>
              <w:rPr>
                <w:color w:val="2A6099"/>
                <w:sz w:val="24"/>
                <w:szCs w:val="24"/>
              </w:rPr>
              <w:t>Материал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color w:val="158466"/>
                <w:sz w:val="24"/>
                <w:szCs w:val="24"/>
              </w:rPr>
            </w:pPr>
            <w:r>
              <w:rPr>
                <w:color w:val="158466"/>
                <w:sz w:val="24"/>
                <w:szCs w:val="24"/>
              </w:rPr>
              <w:t>Цель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1022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2"/>
        <w:gridCol w:w="5112"/>
      </w:tblGrid>
      <w:tr>
        <w:trPr/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color w:val="808080"/>
                <w:sz w:val="24"/>
                <w:szCs w:val="24"/>
              </w:rPr>
              <w:t>nice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8000"/>
                <w:sz w:val="24"/>
                <w:szCs w:val="24"/>
              </w:rPr>
              <w:t>big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4000"/>
                <w:sz w:val="24"/>
                <w:szCs w:val="24"/>
              </w:rPr>
              <w:t>round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old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BF0041"/>
                <w:sz w:val="24"/>
                <w:szCs w:val="24"/>
              </w:rPr>
              <w:t>blue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55308D"/>
                <w:sz w:val="24"/>
                <w:szCs w:val="24"/>
              </w:rPr>
              <w:t>french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A6099"/>
                <w:sz w:val="24"/>
                <w:szCs w:val="24"/>
              </w:rPr>
              <w:t>glass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158466"/>
                <w:sz w:val="24"/>
                <w:szCs w:val="24"/>
              </w:rPr>
              <w:t>fruit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bow</w:t>
            </w:r>
          </w:p>
        </w:tc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Милая, большая, круглая, старая, синяя, французская, стеклянная, фруктовая ваза</w:t>
            </w:r>
          </w:p>
        </w:tc>
      </w:tr>
      <w:tr>
        <w:trPr/>
        <w:tc>
          <w:tcPr>
            <w:tcW w:w="51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color w:val="FF8000"/>
                <w:sz w:val="24"/>
                <w:szCs w:val="24"/>
              </w:rPr>
              <w:t>tall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4000"/>
                <w:sz w:val="24"/>
                <w:szCs w:val="24"/>
              </w:rPr>
              <w:t>thin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young</w:t>
            </w:r>
            <w:r>
              <w:rPr>
                <w:sz w:val="24"/>
                <w:szCs w:val="24"/>
              </w:rPr>
              <w:t xml:space="preserve"> girl </w:t>
            </w:r>
          </w:p>
        </w:tc>
        <w:tc>
          <w:tcPr>
            <w:tcW w:w="5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Высокая, худенькая, молодая девушка </w:t>
            </w:r>
          </w:p>
        </w:tc>
      </w:tr>
      <w:tr>
        <w:trPr/>
        <w:tc>
          <w:tcPr>
            <w:tcW w:w="51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 </w:t>
            </w:r>
            <w:r>
              <w:rPr>
                <w:color w:val="FF8000"/>
                <w:sz w:val="24"/>
                <w:szCs w:val="24"/>
                <w:shd w:fill="auto" w:val="clear"/>
              </w:rPr>
              <w:t>funny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BF0041"/>
                <w:sz w:val="24"/>
                <w:szCs w:val="24"/>
              </w:rPr>
              <w:t>black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A6099"/>
                <w:sz w:val="24"/>
                <w:szCs w:val="24"/>
              </w:rPr>
              <w:t>leather</w:t>
            </w:r>
            <w:r>
              <w:rPr>
                <w:sz w:val="24"/>
                <w:szCs w:val="24"/>
              </w:rPr>
              <w:t xml:space="preserve"> shoes</w:t>
            </w:r>
          </w:p>
        </w:tc>
        <w:tc>
          <w:tcPr>
            <w:tcW w:w="5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Его веселые чёрные кожаные ботинки</w:t>
            </w:r>
          </w:p>
        </w:tc>
      </w:tr>
    </w:tbl>
    <w:p>
      <w:pPr>
        <w:pStyle w:val="Normal"/>
        <w:spacing w:before="0" w:after="20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9" w:h="16834"/>
      <w:pgMar w:left="835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LibreOffice/7.0.5.2$Linux_X86_64 LibreOffice_project/00$Build-2</Application>
  <AppVersion>15.0000</AppVersion>
  <Pages>3</Pages>
  <Words>339</Words>
  <Characters>2256</Characters>
  <CharactersWithSpaces>2551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2021-06-02T10:45:08Z</dcterms:modified>
  <cp:revision>389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