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Модальные глаголы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Основные правила и правила употребления: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известны тем, что перед ними и после них не бывает </w:t>
      </w:r>
      <w:r>
        <w:rPr>
          <w:rFonts w:cs="Times New Roman" w:ascii="Nimbus Roman" w:hAnsi="Nimbus Roman"/>
          <w:b/>
          <w:bCs/>
          <w:sz w:val="24"/>
          <w:szCs w:val="24"/>
        </w:rPr>
        <w:t>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, после них не бывает добавления </w:t>
      </w:r>
      <w:r>
        <w:rPr>
          <w:rFonts w:cs="Times New Roman" w:ascii="Nimbus Roman" w:hAnsi="Nimbus Roman"/>
          <w:b/>
          <w:bCs/>
          <w:sz w:val="24"/>
          <w:szCs w:val="24"/>
        </w:rPr>
        <w:t>окончаний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Present Simple.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Модальный глагол всегда употребляется со смысловым глаголом, который стоит в начальной форме (</w:t>
      </w:r>
      <w:r>
        <w:rPr>
          <w:rFonts w:cs="Times New Roman" w:ascii="Nimbus Roman" w:hAnsi="Nimbus Roman"/>
          <w:b/>
          <w:bCs/>
          <w:sz w:val="24"/>
          <w:szCs w:val="24"/>
        </w:rPr>
        <w:t>must do, could see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):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 type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very fast — Я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могу печатать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очень быстро.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Модальные глаголы имеют одну форму во всех лицах и числах (</w:t>
      </w:r>
      <w:r>
        <w:rPr>
          <w:rFonts w:cs="Times New Roman" w:ascii="Nimbus Roman" w:hAnsi="Nimbus Roman"/>
          <w:b/>
          <w:bCs/>
          <w:sz w:val="24"/>
          <w:szCs w:val="24"/>
        </w:rPr>
        <w:t>исключение — have to)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всегда стоят в настоящем времени, но некоторые из них могут принимать прошедшую форму: </w:t>
      </w:r>
      <w:r>
        <w:rPr>
          <w:rFonts w:cs="Times New Roman" w:ascii="Nimbus Roman" w:hAnsi="Nimbus Roman"/>
          <w:b/>
          <w:bCs/>
          <w:sz w:val="24"/>
          <w:szCs w:val="24"/>
        </w:rPr>
        <w:t>can — could, may — might, must — had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В отрицательных и вопросительных предложениях модальные глаголы не употребляются со вспомогательными, за исключением </w:t>
      </w:r>
      <w:r>
        <w:rPr>
          <w:rFonts w:cs="Times New Roman" w:ascii="Nimbus Roman" w:hAnsi="Nimbus Roman"/>
          <w:b/>
          <w:bCs/>
          <w:sz w:val="24"/>
          <w:szCs w:val="24"/>
        </w:rPr>
        <w:t>have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can“t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do it</w:t>
        <w:tab/>
        <w:tab/>
        <w:tab/>
        <w:t xml:space="preserve">- Я </w:t>
      </w:r>
      <w:r>
        <w:rPr>
          <w:rFonts w:cs="Times New Roman" w:ascii="Nimbus Roman" w:hAnsi="Nimbus Roman"/>
          <w:b/>
          <w:bCs/>
          <w:sz w:val="24"/>
          <w:szCs w:val="24"/>
        </w:rPr>
        <w:t>не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этого сделать</w:t>
        <w:br/>
        <w:tab/>
        <w:t xml:space="preserve">*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May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use your laptop? </w:t>
        <w:tab/>
        <w:t xml:space="preserve">-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я воспользоваться твоим ноутом?</w:t>
        <w:br/>
        <w:tab/>
        <w:t>* What do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have to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sign?</w:t>
        <w:tab/>
        <w:t xml:space="preserve">- Что я </w:t>
      </w:r>
      <w:r>
        <w:rPr>
          <w:rFonts w:cs="Times New Roman" w:ascii="Nimbus Roman" w:hAnsi="Nimbus Roman"/>
          <w:b/>
          <w:bCs/>
          <w:sz w:val="24"/>
          <w:szCs w:val="24"/>
        </w:rPr>
        <w:t>должен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подписать?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 xml:space="preserve">Модальные глаголы: </w:t>
      </w:r>
    </w:p>
    <w:tbl>
      <w:tblPr>
        <w:tblW w:w="9354" w:type="dxa"/>
        <w:jc w:val="center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118"/>
        <w:gridCol w:w="3118"/>
        <w:gridCol w:w="3118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Can</w:t>
              <w:br/>
            </w:r>
            <w:r>
              <w:rPr>
                <w:rFonts w:eastAsia="Calibri" w:cs="Basic Roman" w:ascii="Nimbus Roman" w:hAnsi="Nimbus Roman"/>
                <w:color w:val="FF5429"/>
                <w:kern w:val="0"/>
                <w:sz w:val="24"/>
                <w:szCs w:val="24"/>
                <w:lang w:val="ru-RU" w:eastAsia="zh-CN" w:bidi="ar-SA"/>
              </w:rPr>
              <w:t>Could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Мочь /  уметь</w:t>
              <w:br/>
            </w:r>
            <w:r>
              <w:rPr>
                <w:rFonts w:eastAsia="Calibri" w:cs="Basic Roman" w:ascii="Nimbus Roman" w:hAnsi="Nimbus Roman"/>
                <w:color w:val="FF860D"/>
                <w:kern w:val="0"/>
                <w:sz w:val="24"/>
                <w:szCs w:val="24"/>
                <w:lang w:val="ru-RU" w:eastAsia="zh-CN" w:bidi="ar-SA"/>
              </w:rPr>
              <w:t xml:space="preserve"> </w:t>
            </w:r>
            <w:r>
              <w:rPr>
                <w:rFonts w:eastAsia="Calibri" w:cs="Basic Roman" w:ascii="Nimbus Roman" w:hAnsi="Nimbus Roman"/>
                <w:color w:val="FF5429"/>
                <w:kern w:val="0"/>
                <w:sz w:val="24"/>
                <w:szCs w:val="24"/>
                <w:lang w:val="ru-RU" w:eastAsia="zh-CN" w:bidi="ar-SA"/>
              </w:rPr>
              <w:t>Мог / умел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help him — я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могу</w:t>
            </w:r>
            <w:r>
              <w:rPr>
                <w:rFonts w:ascii="Nimbus Roman" w:hAnsi="Nimbus Roman"/>
                <w:sz w:val="24"/>
                <w:szCs w:val="24"/>
              </w:rPr>
              <w:t xml:space="preserve"> ему помочь</w:t>
              <w:br/>
            </w:r>
            <w:r>
              <w:rPr>
                <w:rFonts w:ascii="Nimbus Roman" w:hAnsi="Nimbus Roman"/>
                <w:color w:val="FF5429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i/>
                <w:iCs/>
                <w:color w:val="FF5429"/>
                <w:sz w:val="24"/>
                <w:szCs w:val="24"/>
                <w:u w:val="none"/>
              </w:rPr>
              <w:t>could</w:t>
            </w:r>
            <w:r>
              <w:rPr>
                <w:rFonts w:ascii="Nimbus Roman" w:hAnsi="Nimbus Roman"/>
                <w:color w:val="FF5429"/>
                <w:sz w:val="24"/>
                <w:szCs w:val="24"/>
              </w:rPr>
              <w:t xml:space="preserve"> run — я </w:t>
            </w:r>
            <w:r>
              <w:rPr>
                <w:rFonts w:ascii="Nimbus Roman" w:hAnsi="Nimbus Roman"/>
                <w:b/>
                <w:bCs/>
                <w:i/>
                <w:iCs/>
                <w:color w:val="FF5429"/>
                <w:sz w:val="24"/>
                <w:szCs w:val="24"/>
                <w:u w:val="none"/>
              </w:rPr>
              <w:t>умел</w:t>
            </w:r>
            <w:r>
              <w:rPr>
                <w:rFonts w:ascii="Nimbus Roman" w:hAnsi="Nimbus Roman"/>
                <w:color w:val="FF5429"/>
                <w:sz w:val="24"/>
                <w:szCs w:val="24"/>
              </w:rPr>
              <w:t xml:space="preserve"> бегать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May</w:t>
              <w:br/>
            </w:r>
            <w:r>
              <w:rPr>
                <w:rFonts w:ascii="Nimbus Roman" w:hAnsi="Nimbus Roman"/>
                <w:color w:val="FF5429"/>
                <w:sz w:val="24"/>
                <w:szCs w:val="24"/>
              </w:rPr>
              <w:t>Might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b/>
                <w:b/>
                <w:bCs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(Разрешение)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Стоит / следует / возможно</w:t>
              <w:br/>
            </w:r>
            <w:r>
              <w:rPr>
                <w:rFonts w:ascii="Nimbus Roman" w:hAnsi="Nimbus Roman"/>
                <w:color w:val="FF5429"/>
                <w:sz w:val="24"/>
                <w:szCs w:val="24"/>
              </w:rPr>
              <w:t>Должен / следует / стоит/ возможно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That i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single"/>
              </w:rPr>
              <w:t>may</w:t>
            </w:r>
            <w:r>
              <w:rPr>
                <w:rFonts w:ascii="Nimbus Roman" w:hAnsi="Nimbus Roman"/>
                <w:sz w:val="24"/>
                <w:szCs w:val="24"/>
              </w:rPr>
              <w:t xml:space="preserve"> never get back to her </w:t>
            </w:r>
            <w:r>
              <w:rPr>
                <w:rFonts w:ascii="Nimbus Roman" w:hAnsi="Nimbus Roman"/>
                <w:sz w:val="24"/>
                <w:szCs w:val="24"/>
              </w:rPr>
              <w:t>2</w:t>
            </w:r>
            <w:r>
              <w:rPr>
                <w:rFonts w:ascii="Nimbus Roman" w:hAnsi="Nimbus Roman"/>
                <w:sz w:val="24"/>
                <w:szCs w:val="24"/>
              </w:rPr>
              <w:br/>
            </w:r>
            <w:r>
              <w:rPr>
                <w:rFonts w:ascii="Nimbus Roman" w:hAnsi="Nimbus Roman"/>
                <w:color w:val="FF5429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i/>
                <w:iCs/>
                <w:color w:val="FF5429"/>
                <w:sz w:val="24"/>
                <w:szCs w:val="24"/>
                <w:u w:val="none"/>
              </w:rPr>
              <w:t>might</w:t>
            </w:r>
            <w:r>
              <w:rPr>
                <w:rFonts w:ascii="Nimbus Roman" w:hAnsi="Nimbus Roman"/>
                <w:color w:val="FF5429"/>
                <w:sz w:val="24"/>
                <w:szCs w:val="24"/>
              </w:rPr>
              <w:t xml:space="preserve"> want to use this feature — </w:t>
            </w:r>
            <w:r>
              <w:rPr>
                <w:rFonts w:ascii="Nimbus Roman" w:hAnsi="Nimbus Roman"/>
                <w:b/>
                <w:bCs/>
                <w:i/>
                <w:iCs/>
                <w:color w:val="FF5429"/>
                <w:sz w:val="24"/>
                <w:szCs w:val="24"/>
                <w:u w:val="none"/>
              </w:rPr>
              <w:t>возможно</w:t>
            </w:r>
            <w:r>
              <w:rPr>
                <w:rFonts w:ascii="Nimbus Roman" w:hAnsi="Nimbus Roman"/>
                <w:color w:val="FF5429"/>
                <w:sz w:val="24"/>
                <w:szCs w:val="24"/>
              </w:rPr>
              <w:t xml:space="preserve"> ты захочешь использовать эту фичу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Must</w:t>
              <w:br/>
              <w:t>(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Обятазательно)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Должен / </w:t>
            </w:r>
            <w:r>
              <w:rPr>
                <w:rFonts w:ascii="Nimbus Roman" w:hAnsi="Nimbus Roman"/>
                <w:sz w:val="24"/>
                <w:szCs w:val="24"/>
              </w:rPr>
              <w:t>обязан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Show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must</w:t>
            </w:r>
            <w:r>
              <w:rPr>
                <w:rFonts w:ascii="Nimbus Roman" w:hAnsi="Nimbus Roman"/>
                <w:sz w:val="24"/>
                <w:szCs w:val="24"/>
              </w:rPr>
              <w:t xml:space="preserve"> go on — шоу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должно</w:t>
            </w:r>
            <w:r>
              <w:rPr>
                <w:rFonts w:ascii="Nimbus Roman" w:hAnsi="Nimbus Roman"/>
                <w:sz w:val="24"/>
                <w:szCs w:val="24"/>
              </w:rPr>
              <w:t xml:space="preserve"> продолжаться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Have to</w:t>
              <w:br/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(Нейтрально)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Должен</w:t>
            </w:r>
            <w:r>
              <w:rPr>
                <w:rFonts w:ascii="Nimbus Roman" w:hAnsi="Nimbus Roman"/>
                <w:sz w:val="24"/>
                <w:szCs w:val="24"/>
              </w:rPr>
              <w:t xml:space="preserve"> / </w:t>
            </w:r>
            <w:r>
              <w:rPr>
                <w:rFonts w:ascii="Nimbus Roman" w:hAnsi="Nimbus Roman"/>
                <w:sz w:val="24"/>
                <w:szCs w:val="24"/>
              </w:rPr>
              <w:t>нужно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have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single"/>
              </w:rPr>
              <w:t xml:space="preserve"> to </w:t>
            </w:r>
            <w:r>
              <w:rPr>
                <w:rFonts w:ascii="Nimbus Roman" w:hAnsi="Nimbus Roman"/>
                <w:sz w:val="24"/>
                <w:szCs w:val="24"/>
              </w:rPr>
              <w:t xml:space="preserve">leave — я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вынужден</w:t>
            </w:r>
            <w:r>
              <w:rPr>
                <w:rFonts w:ascii="Nimbus Roman" w:hAnsi="Nimbus Roman"/>
                <w:sz w:val="24"/>
                <w:szCs w:val="24"/>
              </w:rPr>
              <w:t xml:space="preserve"> уйти</w:t>
              <w:br/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Have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single"/>
              </w:rPr>
              <w:t xml:space="preserve"> to</w:t>
            </w:r>
            <w:r>
              <w:rPr>
                <w:rFonts w:ascii="Nimbus Roman" w:hAnsi="Nimbus Roman"/>
                <w:sz w:val="24"/>
                <w:szCs w:val="24"/>
              </w:rPr>
              <w:t xml:space="preserve"> make an effort —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приходится</w:t>
            </w:r>
            <w:r>
              <w:rPr>
                <w:rFonts w:ascii="Nimbus Roman" w:hAnsi="Nimbus Roman"/>
                <w:sz w:val="24"/>
                <w:szCs w:val="24"/>
              </w:rPr>
              <w:t xml:space="preserve"> делать усилия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Need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Надо (нуждаться)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need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</w:rPr>
              <w:t xml:space="preserve">to go — мне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нужно</w:t>
            </w:r>
            <w:r>
              <w:rPr>
                <w:rFonts w:ascii="Nimbus Roman" w:hAnsi="Nimbus Roman"/>
                <w:sz w:val="24"/>
                <w:szCs w:val="24"/>
              </w:rPr>
              <w:t xml:space="preserve"> уйти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Should</w:t>
              <w:br/>
              <w:t>(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Тебе стоит это сделать)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Мягкое побуждение к действию (не должен, а стоит)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call your mom — тебе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стоит</w:t>
            </w:r>
            <w:r>
              <w:rPr>
                <w:rFonts w:ascii="Nimbus Roman" w:hAnsi="Nimbus Roman"/>
                <w:sz w:val="24"/>
                <w:szCs w:val="24"/>
              </w:rPr>
              <w:t xml:space="preserve"> позвонить маме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Would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Бы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Would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have said it before  - сказал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бы</w:t>
            </w:r>
            <w:r>
              <w:rPr>
                <w:rFonts w:ascii="Nimbus Roman" w:hAnsi="Nimbus Roman"/>
                <w:sz w:val="24"/>
                <w:szCs w:val="24"/>
              </w:rPr>
              <w:t xml:space="preserve"> это раньше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Used to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Что-то было правдой в прошлом , но больше - нет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I </w:t>
            </w:r>
            <w:r>
              <w:rPr>
                <w:rFonts w:eastAsia="Calibri" w:cs="Basic Roman" w:ascii="Nimbus Roman" w:hAnsi="Nimbus Roman"/>
                <w:b/>
                <w:bCs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have to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buy bitcoin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купить биткоин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to buy Ethereum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должен купить эфириум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 well to them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сделать им хорошо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must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  <w:lang w:val="en-US"/>
              </w:rPr>
              <w:t xml:space="preserve"> to go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должны идти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подлежащее + смысловой глагол в начальной форме?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Who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help</w:t>
            </w:r>
            <w:r>
              <w:rPr>
                <w:rFonts w:ascii="Nimbus Roman" w:hAnsi="Nimbus Roman"/>
                <w:sz w:val="24"/>
                <w:szCs w:val="24"/>
              </w:rPr>
              <w:t xml:space="preserve"> me?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Кто может мне помочь?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</w:t>
            </w:r>
            <w:r>
              <w:rPr>
                <w:rFonts w:ascii="Nimbus Roman" w:hAnsi="Nimbus Roman"/>
                <w:sz w:val="24"/>
                <w:szCs w:val="24"/>
              </w:rPr>
              <w:t xml:space="preserve"> 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come</w:t>
            </w:r>
            <w:r>
              <w:rPr>
                <w:rFonts w:ascii="Nimbus Roman" w:hAnsi="Nimbus Roman"/>
                <w:sz w:val="24"/>
                <w:szCs w:val="24"/>
              </w:rPr>
              <w:t xml:space="preserve"> to the party?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Почему ему не следует приходить на вечеринку?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Must</w:t>
            </w:r>
            <w:r>
              <w:rPr>
                <w:rFonts w:ascii="Nimbus Roman" w:hAnsi="Nimbus Roman"/>
                <w:sz w:val="24"/>
                <w:szCs w:val="24"/>
              </w:rPr>
              <w:t xml:space="preserve"> I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finish</w:t>
            </w:r>
            <w:r>
              <w:rPr>
                <w:rFonts w:ascii="Nimbus Roman" w:hAnsi="Nimbus Roman"/>
                <w:sz w:val="24"/>
                <w:szCs w:val="24"/>
              </w:rPr>
              <w:t xml:space="preserve"> this report now?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закончить этот отчёт сейчас?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not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can“t come tomorrow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сможет прийти завтра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mustn“t play with matches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не должен играть со спичками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shouldn't be late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не должен опоздать</w:t>
            </w:r>
          </w:p>
        </w:tc>
      </w:tr>
    </w:tbl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1.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https://agendaweb.org/exercises/verbs/modals/mixed-test-1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Nadal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play tennis very well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Надал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может очень хорошо играть в теннис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Would like another drink?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Хочешь ещё выпить?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 you go to Egypt, you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should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take a camera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Если ты поедешь в Египет, возьмешь фотик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You mustn’t talk loudly in the library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Ты не должен громко говорить в библиотеке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If you don’t play with us, we will not win the match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Если ты не играешь с нами, мы не победим в матче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 couldn’t speak Eniglish when I was younger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Я не мог говорить по английски когда я был моложе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2. (http://www.focus.olsztyn.pl/en-modal-verbs-short-answers.html):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come for a coffe after the meeting?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приехать для встречи на кофе после обеда?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can“t.</w:t>
            </w:r>
            <w:r>
              <w:rPr>
                <w:rFonts w:ascii="Nimbus Roman" w:hAnsi="Nimbus Roman"/>
                <w:sz w:val="24"/>
                <w:szCs w:val="24"/>
              </w:rPr>
              <w:t xml:space="preserve"> I“m sorry — I have to go home.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я не могу. Простите. Я должен идти домой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pay for the meal now?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придется заплатить за еду сейчас?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. You can pay when you leave.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придется. Ты можешь заплатить, когда уйдешь.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phone to say we“re going to be late?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Стоит ли нам звонить, чтобы сказать, что мы опаздываем?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. Here“s my phone.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нам стоит.  Вот мой телефон.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our luggage during the break?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Можем ли мы оставить наш багаж во время перерыва?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But don“t leave any money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можешь. Но не оставляй деньги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think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write about my education background?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как думаешь, мне нужно написать о своём образовании?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You can get a better job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тебе нужно. Ты можешь получить работу получше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My child is five. 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buy him a ticket?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Моему ребёнку пять. Ты должен купить ему билет?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>. It costs half the price of an adult ticket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должен. Он стоит вдвое дешевле взрослого билета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get up early tomorrow?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Тебе завтра рано вставать?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I can stay in bed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Нет. Я могу остаться в постели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speak English?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говоришь по английский?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I lived in London for 5 years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я могу. Я живу в лондоне 5 лет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min the message?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Должны ли мы оставить минимальное сообщение?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He won“t be worried about us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Да, мы должны. Он не будет беспокоиться о нас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I study more on English grammar?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Должен ли я учить больше английской грамматики?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know it very well already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должен. Ты знаешь её также очень хорошо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(</w:t>
      </w:r>
      <w:hyperlink r:id="rId3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http://www.focus.olsztyn.pl/en-modal-verbs-practice.html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0" w:name="GapSpan0"/>
            <w:bookmarkEnd w:id="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shout at the children. It frightens them.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 надо кричать на детей. Их это пугает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I’m sorry but you </w:t>
            </w:r>
            <w:bookmarkStart w:id="1" w:name="GapSpan1"/>
            <w:bookmarkEnd w:id="1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bring your dog in here. It’s forbidden.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Извините, но вы не можете привести сюда свою собаку. Это запрещено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2" w:name="GapSpan2"/>
            <w:bookmarkEnd w:id="2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have a visa before travelling to the USA. It’s the law.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Перед поездкой в США у тебя должна быть виза. Это закон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3" w:name="GapSpan3"/>
            <w:bookmarkEnd w:id="3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stay in the library till eight o’clock. It’s open all evening.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остаться в библиотеке до 8 часов. Она открыта весь вечер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think you </w:t>
            </w:r>
            <w:bookmarkStart w:id="4" w:name="GapSpan4"/>
            <w:bookmarkEnd w:id="4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think carefully before you sell the house.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думаю тебе стоит хорошо подумать, прежде чем продавать дом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5" w:name="GapSpan5"/>
            <w:bookmarkEnd w:id="5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buy a new alarm clock. This one is broken.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купить новый будильник. Этот сломан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6" w:name="GapSpan6"/>
            <w:bookmarkEnd w:id="6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wear a uniform at my new school.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носить школьную форму в моей новой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7" w:name="GapSpan7"/>
            <w:bookmarkEnd w:id="7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leave your bag open on the bus.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не должен оставлять свою сумку открытой в автобусе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bookmarkStart w:id="8" w:name="GapSpan8"/>
            <w:bookmarkEnd w:id="8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have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 now or we’ll be late.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Нам пора идти или мы опоздаем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bookmarkStart w:id="9" w:name="GapSpan9"/>
            <w:bookmarkEnd w:id="9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dance very well but she can’t sing.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очень хорошо танцевать, но она не может петь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10" w:name="GapSpan10"/>
            <w:bookmarkEnd w:id="1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be at the airport by five o’clock.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должен быть в аэропорту в 5 часов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modals/mixed-test-1" TargetMode="External"/><Relationship Id="rId3" Type="http://schemas.openxmlformats.org/officeDocument/2006/relationships/hyperlink" Target="http://www.focus.olsztyn.pl/en-modal-verbs-practice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372</TotalTime>
  <Application>LibreOffice/7.0.4.2$Linux_X86_64 LibreOffice_project/00$Build-2</Application>
  <AppVersion>15.0000</AppVersion>
  <Pages>5</Pages>
  <Words>1076</Words>
  <Characters>5028</Characters>
  <CharactersWithSpaces>5996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2021-02-26T12:45:18Z</dcterms:modified>
  <cp:revision>453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