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ПРИТЯЖАТЕЛЬНЫЕ 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/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2645"/>
        <w:gridCol w:w="2650"/>
        <w:gridCol w:w="2649"/>
        <w:gridCol w:w="2943"/>
      </w:tblGrid>
      <w:tr>
        <w:trPr/>
        <w:tc>
          <w:tcPr>
            <w:tcW w:w="2645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Личные местоимения</w:t>
            </w:r>
          </w:p>
        </w:tc>
        <w:tc>
          <w:tcPr>
            <w:tcW w:w="8242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Притяжательные</w:t>
            </w:r>
          </w:p>
        </w:tc>
      </w:tr>
      <w:tr>
        <w:trPr/>
        <w:tc>
          <w:tcPr>
            <w:tcW w:w="2645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Присоединительные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Абсолютные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Перевод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mine (майн)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мой/мои и тд.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 (Ауэ)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ours (Ауэс)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наш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 (йо)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yours (йос)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его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её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 (итс) – без апострофа!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sz w:val="26"/>
                <w:szCs w:val="26"/>
              </w:rPr>
              <w:t>его” среднего рода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theirs (зЕас)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их (ихний)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У нас есть сын и дочь.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Нашему сыну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Ugh! Whose dirty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tow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Фу!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Чье это грязное полотенце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Thanks. I borrowed 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>
          <w:rStyle w:val="InternetLink"/>
          <w:rFonts w:ascii="Nimbus Roman" w:hAnsi="Nimbus Roman"/>
          <w:b/>
          <w:bCs/>
          <w:color w:val="000000"/>
          <w:sz w:val="26"/>
          <w:szCs w:val="26"/>
          <w:u w:val="none"/>
        </w:rPr>
        <w:br/>
        <w:br/>
        <w:t>ТУТА</w:t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smimming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пойдем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их?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child in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at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Как 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?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Alex,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your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Иногда она поливает мои цвета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I remember the street but I don’t remember its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попытался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Анна водила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che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?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часто ездят в Крым, потому что они любят 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Application>LibreOffice/7.0.4.2$Linux_X86_64 LibreOffice_project/00$Build-2</Application>
  <AppVersion>15.0000</AppVersion>
  <Pages>11</Pages>
  <Words>2430</Words>
  <Characters>11351</Characters>
  <CharactersWithSpaces>13437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2021-03-02T17:08:55Z</dcterms:modified>
  <cp:revision>730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