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09/02/2021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https://www.englisch-hilfen.de/en/download/test_simple_present2_en.pdf</w:t>
        </w:r>
      </w:hyperlink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C.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1) 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sz w:val="24"/>
          <w:szCs w:val="24"/>
        </w:rPr>
        <w:t xml:space="preserve">Just </w:t>
        <w:tab/>
        <w:tab/>
        <w:t>=&gt; только, просто</w:t>
        <w:br/>
        <w:t xml:space="preserve">Normally </w:t>
        <w:tab/>
        <w:t>=&gt; нормально, обычно</w:t>
        <w:br/>
        <w:t xml:space="preserve">Usually </w:t>
        <w:tab/>
        <w:t>=&gt; обычно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2) </w:t>
        <w:br/>
      </w:r>
      <w:r>
        <w:rPr>
          <w:rFonts w:ascii="Nimbus Roman" w:hAnsi="Nimbus Roman"/>
          <w:b w:val="false"/>
          <w:bCs w:val="false"/>
          <w:sz w:val="24"/>
          <w:szCs w:val="24"/>
        </w:rPr>
        <w:t>---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3)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Actions happening at the moment of speaking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Действия, происходящие в момент разговора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Recently completed actions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Недавно выполненные действия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One actions follows after the other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Одно действие следует за другим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Things in general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Вещи в целом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запутался что делать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-___-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 w:val="false"/>
          <w:b w:val="false"/>
          <w:bCs w:val="false"/>
        </w:rPr>
      </w:pPr>
      <w:r>
        <w:rPr>
          <w:rFonts w:ascii="Nimbus Roman" w:hAnsi="Nimbus Roman"/>
          <w:b w:val="false"/>
          <w:bCs w:val="false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4)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Greek?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Греческий Бог?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have a brother?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don“t usually have lunch at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Обычно я не обедаю в школе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largest number of people lives in Blooklyn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Самое большое число людей живет в Бруклине</w:t>
              <w:br/>
              <w:t>(Капитан Америка одобряет!)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have two cars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нас две машины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D)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believes in ghosts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Дейв верит в призраков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 from Nigeria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из Нигерии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we aren“t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rings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Телефон звонит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files to Sofia every April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???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hate fish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любят рыбу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goes around the earth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Солнце вращается вокруг земли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close at 2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Банки закрываются в 2 часа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wants to become a superstar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хочет стать звездой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teach Spanish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Джей и Суй учат Испанский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has lunch at home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Анна обедает дома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Текст (</w:t>
      </w:r>
      <w:hyperlink r:id="rId4">
        <w:r>
          <w:rPr>
            <w:rStyle w:val="InternetLink"/>
            <w:sz w:val="28"/>
            <w:szCs w:val="28"/>
          </w:rPr>
          <w:t>https://catchenglish.ru/topiki/dlya-detej/hobbies-2.html</w:t>
        </w:r>
      </w:hyperlink>
      <w:r>
        <w:rPr>
          <w:sz w:val="28"/>
          <w:szCs w:val="28"/>
        </w:rPr>
        <w:t>):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У детей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Children </w:t>
      </w: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>have different hobbies. Some children collect toys or postcards, some children like to read or play</w:t>
      </w:r>
      <w:r>
        <w:rPr>
          <w:sz w:val="24"/>
          <w:szCs w:val="24"/>
        </w:rPr>
        <w:t>s</w:t>
      </w:r>
      <w:r>
        <w:rPr>
          <w:sz w:val="24"/>
          <w:szCs w:val="24"/>
        </w:rPr>
        <w:t>. My hobb</w:t>
      </w:r>
      <w:r>
        <w:rPr>
          <w:sz w:val="24"/>
          <w:szCs w:val="24"/>
        </w:rPr>
        <w:t>y is</w:t>
      </w:r>
      <w:r>
        <w:rPr>
          <w:sz w:val="24"/>
          <w:szCs w:val="24"/>
        </w:rPr>
        <w:t xml:space="preserve"> reading. I like to read books for children. I also like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sz w:val="24"/>
          <w:szCs w:val="24"/>
        </w:rPr>
        <w:t xml:space="preserve"> in the park. I usually to make photos when walk. </w:t>
      </w:r>
      <w:r>
        <w:rPr>
          <w:sz w:val="24"/>
          <w:szCs w:val="24"/>
        </w:rPr>
        <w:t>To m</w:t>
      </w:r>
      <w:r>
        <w:rPr>
          <w:sz w:val="24"/>
          <w:szCs w:val="24"/>
        </w:rPr>
        <w:t>ake photos is my hobbies, too.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ch-hilfen.de/en/download/test_simple_present2_en.pdf" TargetMode="External"/><Relationship Id="rId3" Type="http://schemas.openxmlformats.org/officeDocument/2006/relationships/hyperlink" Target="https://easyspeak.ru/blog/vsyo-o-grammatike/razdelitelnye-voprosy-v-anglijskom-yazyke" TargetMode="External"/><Relationship Id="rId4" Type="http://schemas.openxmlformats.org/officeDocument/2006/relationships/hyperlink" Target="https://catchenglish.ru/topiki/dlya-detej/hobbies-2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LibreOffice/7.0.4.2$Linux_X86_64 LibreOffice_project/00$Build-2</Application>
  <AppVersion>15.0000</AppVersion>
  <Pages>5</Pages>
  <Words>914</Words>
  <Characters>4348</Characters>
  <CharactersWithSpaces>5141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2021-02-18T11:28:06Z</dcterms:modified>
  <cp:revision>687</cp:revision>
  <dc:subject/>
  <dc:title/>
</cp:coreProperties>
</file>