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Разделительные вопросы</w:t>
      </w:r>
    </w:p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Основные правила: 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Разделительный вопрос состоит из двух частей, разделенных запятой: основной части и хвостика: основая часть предложения и «не так ли?».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Первая</w:t>
      </w:r>
      <w:r>
        <w:rPr>
          <w:rFonts w:ascii="Times New Roman" w:hAnsi="Times New Roman"/>
          <w:sz w:val="24"/>
          <w:szCs w:val="24"/>
        </w:rPr>
        <w:t xml:space="preserve"> часть вопроса выглядит как обычное предложение и оно может быть </w:t>
      </w:r>
      <w:r>
        <w:rPr>
          <w:rFonts w:ascii="Times New Roman" w:hAnsi="Times New Roman"/>
          <w:b/>
          <w:bCs/>
          <w:sz w:val="24"/>
          <w:szCs w:val="24"/>
        </w:rPr>
        <w:t>утвердительной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отрицательной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Вторая</w:t>
      </w:r>
      <w:r>
        <w:rPr>
          <w:rFonts w:ascii="Times New Roman" w:hAnsi="Times New Roman"/>
          <w:sz w:val="24"/>
          <w:szCs w:val="24"/>
        </w:rPr>
        <w:t xml:space="preserve"> часть является </w:t>
      </w:r>
      <w:r>
        <w:rPr>
          <w:rFonts w:ascii="Times New Roman" w:hAnsi="Times New Roman"/>
          <w:b/>
          <w:bCs/>
          <w:sz w:val="24"/>
          <w:szCs w:val="24"/>
        </w:rPr>
        <w:t>коротким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вопросом</w:t>
      </w:r>
      <w:r>
        <w:rPr>
          <w:rFonts w:ascii="Times New Roman" w:hAnsi="Times New Roman"/>
          <w:sz w:val="24"/>
          <w:szCs w:val="24"/>
        </w:rPr>
        <w:t>, который переводится как «</w:t>
      </w:r>
      <w:r>
        <w:rPr>
          <w:rFonts w:ascii="Times New Roman" w:hAnsi="Times New Roman"/>
          <w:b/>
          <w:bCs/>
          <w:sz w:val="24"/>
          <w:szCs w:val="24"/>
        </w:rPr>
        <w:t>не так ли?» / «не правда ли?»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Хвостик меняется в зависимости от того, какая была первая часть предложения.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первая часть </w:t>
      </w:r>
      <w:r>
        <w:rPr>
          <w:rFonts w:ascii="Times New Roman" w:hAnsi="Times New Roman"/>
          <w:b/>
          <w:bCs/>
          <w:sz w:val="24"/>
          <w:szCs w:val="24"/>
        </w:rPr>
        <w:t>утвердительная</w:t>
      </w:r>
      <w:r>
        <w:rPr>
          <w:rFonts w:ascii="Times New Roman" w:hAnsi="Times New Roman"/>
          <w:sz w:val="24"/>
          <w:szCs w:val="24"/>
        </w:rPr>
        <w:t xml:space="preserve">, то хвостик будет содержать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отрицание</w:t>
      </w:r>
      <w:r>
        <w:rPr>
          <w:rFonts w:ascii="Times New Roman" w:hAnsi="Times New Roman"/>
          <w:sz w:val="24"/>
          <w:szCs w:val="24"/>
        </w:rPr>
        <w:t xml:space="preserve">. </w:t>
        <w:br/>
        <w:t xml:space="preserve">Если первая часть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отрицательная</w:t>
      </w:r>
      <w:r>
        <w:rPr>
          <w:rFonts w:ascii="Times New Roman" w:hAnsi="Times New Roman"/>
          <w:sz w:val="24"/>
          <w:szCs w:val="24"/>
        </w:rPr>
        <w:t xml:space="preserve">, то хвотик будет содержать </w:t>
      </w:r>
      <w:r>
        <w:rPr>
          <w:rFonts w:ascii="Times New Roman" w:hAnsi="Times New Roman"/>
          <w:b/>
          <w:bCs/>
          <w:sz w:val="24"/>
          <w:szCs w:val="24"/>
        </w:rPr>
        <w:t>утверждение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She </w:t>
      </w:r>
      <w:r>
        <w:rPr>
          <w:rFonts w:ascii="Times New Roman" w:hAnsi="Times New Roman"/>
          <w:b/>
          <w:bCs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a teacher,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isn’t</w:t>
      </w:r>
      <w:r>
        <w:rPr>
          <w:rFonts w:ascii="Times New Roman" w:hAnsi="Times New Roman"/>
          <w:sz w:val="24"/>
          <w:szCs w:val="24"/>
        </w:rPr>
        <w:t xml:space="preserve"> she?</w:t>
        <w:br/>
        <w:t xml:space="preserve">* She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 xml:space="preserve">isn’t </w:t>
      </w:r>
      <w:r>
        <w:rPr>
          <w:rFonts w:ascii="Times New Roman" w:hAnsi="Times New Roman"/>
          <w:sz w:val="24"/>
          <w:szCs w:val="24"/>
        </w:rPr>
        <w:t xml:space="preserve">a teacher, </w:t>
      </w:r>
      <w:r>
        <w:rPr>
          <w:rFonts w:ascii="Times New Roman" w:hAnsi="Times New Roman"/>
          <w:b/>
          <w:bCs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she?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в первой части в утвердительном предложении стоит </w:t>
      </w:r>
      <w:r>
        <w:rPr>
          <w:rFonts w:ascii="Times New Roman" w:hAnsi="Times New Roman"/>
          <w:b/>
          <w:bCs/>
          <w:sz w:val="24"/>
          <w:szCs w:val="24"/>
        </w:rPr>
        <w:t>I am</w:t>
      </w:r>
      <w:r>
        <w:rPr>
          <w:rFonts w:ascii="Times New Roman" w:hAnsi="Times New Roman"/>
          <w:sz w:val="24"/>
          <w:szCs w:val="24"/>
        </w:rPr>
        <w:t xml:space="preserve">, то во второй части неверным будет сказать </w:t>
      </w:r>
      <w:r>
        <w:rPr>
          <w:rFonts w:ascii="Times New Roman" w:hAnsi="Times New Roman"/>
          <w:b/>
          <w:bCs/>
          <w:sz w:val="24"/>
          <w:szCs w:val="24"/>
        </w:rPr>
        <w:t>amn't I</w:t>
      </w:r>
      <w:r>
        <w:rPr>
          <w:rFonts w:ascii="Times New Roman" w:hAnsi="Times New Roman"/>
          <w:sz w:val="24"/>
          <w:szCs w:val="24"/>
        </w:rPr>
        <w:t xml:space="preserve">. Правильными вариантами будут </w:t>
      </w:r>
      <w:r>
        <w:rPr>
          <w:rFonts w:ascii="Times New Roman" w:hAnsi="Times New Roman"/>
          <w:b/>
          <w:bCs/>
          <w:sz w:val="24"/>
          <w:szCs w:val="24"/>
        </w:rPr>
        <w:t>aren't I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b/>
          <w:bCs/>
          <w:sz w:val="24"/>
          <w:szCs w:val="24"/>
        </w:rPr>
        <w:t>am I not.</w:t>
      </w:r>
      <w:r>
        <w:rPr>
          <w:rFonts w:ascii="Times New Roman" w:hAnsi="Times New Roman"/>
          <w:sz w:val="24"/>
          <w:szCs w:val="24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Употребление в Present Simple: 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You learn English study,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4"/>
                <w:szCs w:val="24"/>
                <w:lang w:val="en-US" w:eastAsia="zh-CN" w:bidi="ar-SA"/>
              </w:rPr>
              <w:t xml:space="preserve">aren’t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you?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Ты учишь английский язык,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He need to buy bitcoin first,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4"/>
                <w:szCs w:val="24"/>
                <w:lang w:val="en-US" w:eastAsia="zh-CN" w:bidi="ar-SA"/>
              </w:rPr>
              <w:t>isn’t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 he?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Ему сначала нужно купить биткоин,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>didn't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 anything,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did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they?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Они ничего не делали,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>didn't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buy bitcoin,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did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she?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не купила биткоин,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I’m a programmer, </w:t>
            </w:r>
            <w:r>
              <w:rPr>
                <w:rFonts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 xml:space="preserve">am </w:t>
            </w:r>
            <w:r>
              <w:rPr>
                <w:rFonts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>I not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 программист,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>aren’t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poor,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you?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Ты не бедный,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We’re the best, </w:t>
            </w:r>
            <w:r>
              <w:rPr>
                <w:rFonts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>aren’t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we?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Мы лучшие,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>aren’t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programmers,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they?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Они не программисты, не так ли?</w:t>
            </w:r>
          </w:p>
        </w:tc>
      </w:tr>
    </w:tbl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LibreOffice/7.0.4.2$Linux_X86_64 LibreOffice_project/00$Build-2</Application>
  <AppVersion>15.0000</AppVersion>
  <Pages>1</Pages>
  <Words>225</Words>
  <Characters>1147</Characters>
  <CharactersWithSpaces>1351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en-US</dc:language>
  <cp:lastModifiedBy/>
  <dcterms:modified xsi:type="dcterms:W3CDTF">2021-02-12T13:28:30Z</dcterms:modified>
  <cp:revision>223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