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</w:t>
            </w:r>
            <w:r>
              <w:rPr>
                <w:b/>
                <w:bCs/>
                <w:color w:val="C9211E"/>
              </w:rPr>
              <w:t>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qu</w:t>
            </w:r>
            <w:r>
              <w:rPr/>
              <w:t>iz</w:t>
            </w:r>
            <w:r>
              <w:rPr/>
              <w:t xml:space="preserve">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</w:t>
            </w:r>
            <w:r>
              <w:rPr/>
              <w:t>than</w:t>
            </w:r>
            <w:r>
              <w:rPr/>
              <w:t xml:space="preserve">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Это </w:t>
            </w:r>
            <w:r>
              <w:rPr/>
              <w:t>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Из всех польских писателей </w:t>
            </w:r>
            <w:r>
              <w:rPr/>
              <w:t xml:space="preserve">Сенкевич </w:t>
            </w:r>
            <w:r>
              <w:rPr/>
              <w:t xml:space="preserve">самый великий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Канада вторая </w:t>
            </w:r>
            <w:r>
              <w:rPr/>
              <w:t>крупнейшая</w:t>
            </w:r>
            <w:r>
              <w:rPr/>
              <w:t xml:space="preserve">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Это была </w:t>
            </w:r>
            <w:r>
              <w:rPr/>
              <w:t>глупейш</w:t>
            </w:r>
            <w:r>
              <w:rPr/>
              <w:t>ая</w:t>
            </w:r>
            <w:r>
              <w:rPr/>
              <w:t xml:space="preserve"> ошибк</w:t>
            </w:r>
            <w:r>
              <w:rPr/>
              <w:t>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</w:t>
            </w:r>
            <w:r>
              <w:rPr>
                <w:b/>
                <w:bCs/>
                <w:color w:val="C9211E"/>
              </w:rPr>
              <w:t>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Who is </w:t>
            </w:r>
            <w:r>
              <w:rPr/>
              <w:t xml:space="preserve">the </w:t>
            </w:r>
            <w:r>
              <w:rPr>
                <w:b/>
                <w:bCs/>
                <w:color w:val="C9211E"/>
              </w:rPr>
              <w:t>mo</w:t>
            </w:r>
            <w:r>
              <w:rPr>
                <w:b/>
                <w:bCs/>
                <w:color w:val="C9211E"/>
              </w:rPr>
              <w:t>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</w:t>
            </w:r>
            <w:r>
              <w:rPr/>
              <w:t>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Из всех троих она плавает лучше </w:t>
            </w:r>
            <w:r>
              <w:rPr/>
              <w:t>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</w:t>
            </w:r>
            <w:r>
              <w:rPr/>
              <w:t>ly</w:t>
            </w:r>
            <w:r>
              <w:rPr/>
              <w:t xml:space="preserve">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Сейчас я понимаю английский </w:t>
            </w:r>
            <w:r>
              <w:rPr/>
              <w:t>гораздо лучше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LibreOffice/7.0.4.2$Linux_X86_64 LibreOffice_project/00$Build-2</Application>
  <AppVersion>15.0000</AppVersion>
  <Pages>8</Pages>
  <Words>1436</Words>
  <Characters>7442</Characters>
  <CharactersWithSpaces>8682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2021-03-31T16:54:10Z</dcterms:modified>
  <cp:revision>810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