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There is | are</w:t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4"/>
          <w:szCs w:val="24"/>
          <w:lang w:val="en-US" w:eastAsia="zh-CN"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Дословно переводится как </w:t>
      </w:r>
      <w:r>
        <w:rPr>
          <w:rFonts w:cs="Times New Roman" w:ascii="Times New Roman" w:hAnsi="Times New Roman"/>
          <w:b/>
          <w:bCs/>
          <w:sz w:val="28"/>
          <w:szCs w:val="28"/>
        </w:rPr>
        <w:t>«там есть»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is </w:t>
      </w:r>
      <w:r>
        <w:rPr>
          <w:rFonts w:cs="Times New Roman" w:ascii="Times New Roman" w:hAnsi="Times New Roman"/>
          <w:sz w:val="24"/>
          <w:szCs w:val="24"/>
        </w:rPr>
        <w:t>- для одного элелемена</w:t>
        <w:br/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are </w:t>
      </w:r>
      <w:r>
        <w:rPr>
          <w:rFonts w:cs="Times New Roman" w:ascii="Times New Roman" w:hAnsi="Times New Roman"/>
          <w:sz w:val="24"/>
          <w:szCs w:val="24"/>
        </w:rPr>
        <w:t>- для нескольких</w:t>
        <w:br/>
        <w:br/>
        <w:t xml:space="preserve">Конструкцию используют тогда, когда 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 xml:space="preserve">хотят сказать, что что-то </w:t>
      </w:r>
      <w:r>
        <w:rPr>
          <w:rFonts w:eastAsia="Basic Roman" w:ascii="Basic Roman" w:hAnsi="Basic Roman"/>
          <w:b/>
          <w:bCs/>
          <w:kern w:val="2"/>
          <w:sz w:val="24"/>
          <w:szCs w:val="24"/>
          <w:lang w:val="en-US" w:eastAsia="zh-CN" w:bidi="ar-SA"/>
        </w:rPr>
        <w:t>существует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 xml:space="preserve"> (не существует) или </w:t>
      </w:r>
      <w:r>
        <w:rPr>
          <w:rFonts w:eastAsia="Basic Roman" w:ascii="Basic Roman" w:hAnsi="Basic Roman"/>
          <w:b/>
          <w:bCs/>
          <w:kern w:val="2"/>
          <w:sz w:val="24"/>
          <w:szCs w:val="24"/>
          <w:lang w:val="en-US" w:eastAsia="zh-CN" w:bidi="ar-SA"/>
        </w:rPr>
        <w:t>находится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 xml:space="preserve"> (не находится) в </w:t>
      </w:r>
      <w:r>
        <w:rPr>
          <w:rFonts w:eastAsia="Basic Roman" w:ascii="Basic Roman" w:hAnsi="Basic Roman"/>
          <w:b/>
          <w:bCs/>
          <w:kern w:val="2"/>
          <w:sz w:val="24"/>
          <w:szCs w:val="24"/>
          <w:lang w:val="en-US" w:eastAsia="zh-CN" w:bidi="ar-SA"/>
        </w:rPr>
        <w:t>конкретном месте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>.</w:t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Basic Roman" w:hAnsi="Basic Roman"/>
          <w:kern w:val="2"/>
          <w:sz w:val="28"/>
          <w:szCs w:val="28"/>
          <w:lang w:val="en-US" w:eastAsia="zh-CN" w:bidi="ar-SA"/>
        </w:rPr>
        <w:t xml:space="preserve">Утвердительная форма (!): </w:t>
      </w:r>
    </w:p>
    <w:p>
      <w:pPr>
        <w:pStyle w:val="Normal"/>
        <w:widowControl w:val="false"/>
        <w:pBdr/>
        <w:tabs>
          <w:tab w:val="clear" w:pos="708"/>
        </w:tabs>
        <w:spacing w:lineRule="auto" w:line="240" w:before="0" w:after="0"/>
        <w:rPr>
          <w:rFonts w:ascii="Basic Roman" w:hAnsi="Basic Roman" w:eastAsia="Basic Roman"/>
          <w:kern w:val="2"/>
          <w:sz w:val="24"/>
          <w:szCs w:val="24"/>
          <w:lang w:val="en-US" w:eastAsia="zh-CN" w:bidi="ar-SA"/>
        </w:rPr>
      </w:pPr>
      <w:r>
        <w:rPr>
          <w:rFonts w:eastAsia="Basic Roman" w:ascii="Basic Roman" w:hAnsi="Basic Roman"/>
          <w:b/>
          <w:bCs/>
          <w:kern w:val="2"/>
          <w:sz w:val="24"/>
          <w:szCs w:val="24"/>
          <w:lang w:val="en-US" w:eastAsia="zh-CN" w:bidi="ar-SA"/>
        </w:rPr>
        <w:t>There is | are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 xml:space="preserve"> + подлежащее + обстоятельства</w:t>
      </w:r>
    </w:p>
    <w:tbl>
      <w:tblPr>
        <w:tblStyle w:val="TableGrid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b/>
                <w:bCs/>
                <w:color w:val="C9211E"/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 xml:space="preserve">a cat in </w:t>
            </w:r>
            <w:r>
              <w:rPr>
                <w:b/>
                <w:bCs/>
                <w:sz w:val="24"/>
                <w:szCs w:val="24"/>
              </w:rPr>
              <w:t>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комнате есть кот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bCs/>
                <w:color w:val="C9211E"/>
              </w:rPr>
              <w:t>There are</w:t>
            </w:r>
            <w:r>
              <w:rPr/>
              <w:t xml:space="preserve"> people in the </w:t>
            </w:r>
            <w:r>
              <w:rPr>
                <w:b/>
                <w:bCs/>
              </w:rPr>
              <w:t>room</w:t>
            </w:r>
            <w:r>
              <w:rPr/>
              <w:t xml:space="preserve"> 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В комнате есть люди</w:t>
            </w:r>
          </w:p>
        </w:tc>
      </w:tr>
    </w:tbl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Basic Roman" w:hAnsi="Basic Roman"/>
          <w:kern w:val="2"/>
          <w:sz w:val="28"/>
          <w:szCs w:val="28"/>
          <w:lang w:val="en-US" w:eastAsia="zh-CN" w:bidi="ar-SA"/>
        </w:rPr>
        <w:t>Вопросительная форма (?):</w:t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4"/>
          <w:szCs w:val="24"/>
          <w:lang w:val="en-US" w:eastAsia="zh-CN" w:bidi="ar-SA"/>
        </w:rPr>
      </w:pPr>
      <w:r>
        <w:rPr>
          <w:rFonts w:eastAsia="Basic Roman" w:ascii="Basic Roman" w:hAnsi="Basic Roman"/>
          <w:b/>
          <w:bCs/>
          <w:kern w:val="2"/>
          <w:sz w:val="24"/>
          <w:szCs w:val="24"/>
          <w:lang w:val="en-US" w:eastAsia="zh-CN" w:bidi="ar-SA"/>
        </w:rPr>
        <w:t xml:space="preserve">Is | are there 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color w:val="C9211E"/>
              </w:rPr>
              <w:t xml:space="preserve">Is there </w:t>
            </w:r>
            <w:r>
              <w:rPr/>
              <w:t>a cat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В комнате есть кот?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color w:val="C9211E"/>
              </w:rPr>
              <w:t>Are there</w:t>
            </w:r>
            <w:r>
              <w:rPr/>
              <w:t xml:space="preserve"> people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В комнате есть люди?</w:t>
            </w:r>
          </w:p>
        </w:tc>
      </w:tr>
    </w:tbl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Basic Roman" w:hAnsi="Basic Roman"/>
          <w:kern w:val="2"/>
          <w:sz w:val="28"/>
          <w:szCs w:val="28"/>
          <w:lang w:val="en-US" w:eastAsia="zh-CN" w:bidi="ar-SA"/>
        </w:rPr>
        <w:t xml:space="preserve">Отрицательная форма (-): </w:t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4"/>
          <w:szCs w:val="24"/>
          <w:lang w:val="en-US" w:eastAsia="zh-CN" w:bidi="ar-SA"/>
        </w:rPr>
      </w:pPr>
      <w:r>
        <w:rPr>
          <w:rFonts w:eastAsia="Basic Roman" w:ascii="Basic Roman" w:hAnsi="Basic Roman"/>
          <w:b/>
          <w:bCs/>
          <w:kern w:val="2"/>
          <w:sz w:val="24"/>
          <w:szCs w:val="24"/>
          <w:lang w:val="en-US" w:eastAsia="zh-CN" w:bidi="ar-SA"/>
        </w:rPr>
        <w:t xml:space="preserve">There is | are 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 xml:space="preserve">+ </w:t>
      </w:r>
      <w:r>
        <w:rPr>
          <w:rFonts w:eastAsia="Basic Roman" w:ascii="Basic Roman" w:hAnsi="Basic Roman"/>
          <w:b/>
          <w:bCs/>
          <w:color w:val="C9211E"/>
          <w:kern w:val="2"/>
          <w:sz w:val="24"/>
          <w:szCs w:val="24"/>
          <w:lang w:val="en-US" w:eastAsia="zh-CN" w:bidi="ar-SA"/>
        </w:rPr>
        <w:t>no</w:t>
      </w:r>
      <w:r>
        <w:rPr>
          <w:rFonts w:eastAsia="Basic Roman" w:ascii="Basic Roman" w:hAnsi="Basic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eastAsia="Basic Roman" w:ascii="Basic Roman" w:hAnsi="Basic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bCs/>
                <w:color w:val="C9211E"/>
              </w:rPr>
              <w:t>There is no</w:t>
            </w:r>
            <w:r>
              <w:rPr/>
              <w:t xml:space="preserve"> cat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В комнате нет котейки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  <w:bCs/>
                <w:color w:val="C9211E"/>
              </w:rPr>
              <w:t>There are no</w:t>
            </w:r>
            <w:r>
              <w:rPr>
                <w:b/>
                <w:bCs/>
              </w:rPr>
              <w:t xml:space="preserve"> </w:t>
            </w:r>
            <w:r>
              <w:rPr/>
              <w:t>people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В комнате нет людей</w:t>
            </w:r>
          </w:p>
        </w:tc>
      </w:tr>
    </w:tbl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/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/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/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/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/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/>
      </w:r>
    </w:p>
    <w:p>
      <w:pPr>
        <w:pStyle w:val="Normal"/>
        <w:spacing w:before="240" w:after="200"/>
        <w:rPr>
          <w:rFonts w:ascii="Basic Roman" w:hAnsi="Basic Roman" w:eastAsia="Basic Roman"/>
          <w:kern w:val="2"/>
          <w:sz w:val="28"/>
          <w:szCs w:val="28"/>
          <w:lang w:val="en-US" w:eastAsia="zh-CN" w:bidi="ar-SA"/>
        </w:rPr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  <w:t>Упражнение 21 (стр. 12):</w:t>
      </w:r>
    </w:p>
    <w:tbl>
      <w:tblPr>
        <w:tblStyle w:val="a9"/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460"/>
      </w:tblGrid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is a red apple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 красное яблоко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apple is red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 яблоко красное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is an old church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 старая церковь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church is old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Эта церковь старая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is a good sportsman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Это хороший спортсмен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sportsman is good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Этот спортсмен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is a nice girl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 хорошая девочка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girl is nice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Эта девочка хорошая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is a young 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 молодой человек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This man is young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Этот человек молод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These are yellow flowers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Эти желтые цветы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These flowers are yellows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Эти цветы желтые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These are straight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 прямые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These streets are straight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Эти улицы прямые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These are old districts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Эти старые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These districts are old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Эти районы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These are wide benches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Это широкие скамейки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These benches are wide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Эти скамейки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is a good child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хороший ребёнок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child is good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Тот ребёнок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is a blue pen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синяя ручка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pen is blue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Та ручка синяя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is a light room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светлая комната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That room is light 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Та комната светлая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is a coloured TV-set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цветной телевизор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TV-set is coloured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Тот телевизор цветой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is a red carpet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красная дорожка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That carpet is red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Та дорожка красная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are new houses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новые дома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houses are new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Те дома новые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are old churches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старые церкви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churches are old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Те церкви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Those are green districts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зеленые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districts are green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Те районы зеленые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Those are wide streets 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широкие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streets are wide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Те улицы широкие</w:t>
            </w:r>
          </w:p>
        </w:tc>
      </w:tr>
      <w:tr>
        <w:trPr/>
        <w:tc>
          <w:tcPr>
            <w:tcW w:w="2392" w:type="dxa"/>
            <w:tcBorders>
              <w:top w:val="nil"/>
            </w:tcBorders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are bad chairs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 плохие стулья</w:t>
            </w:r>
          </w:p>
        </w:tc>
        <w:tc>
          <w:tcPr>
            <w:tcW w:w="2393" w:type="dxa"/>
            <w:tcBorders>
              <w:top w:val="nil"/>
            </w:tcBorders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Those chairs are bad</w:t>
            </w:r>
          </w:p>
        </w:tc>
        <w:tc>
          <w:tcPr>
            <w:tcW w:w="2460" w:type="dxa"/>
            <w:tcBorders>
              <w:top w:val="nil"/>
            </w:tcBorders>
          </w:tcPr>
          <w:p>
            <w:pPr>
              <w:pStyle w:val="Normal"/>
              <w:spacing w:lineRule="auto" w:line="240" w:before="24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Те стулья плохие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bananas 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одни часы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Nimbus Roman" w:hAnsi="Nimbus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tomatoes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two mice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Nimbus Roman" w:hAnsi="Nimbus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Nimbus Roman" w:hAnsi="Nimbus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is</w:t>
            </w:r>
            <w:r>
              <w:rPr>
                <w:rFonts w:ascii="Nimbus Roman" w:hAnsi="Nimbus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many insects 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There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are</w:t>
            </w:r>
            <w:r>
              <w:rPr>
                <w:rFonts w:ascii="Nimbus Roman" w:hAnsi="Nimbus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asic Roman">
    <w:charset w:val="01"/>
    <w:family w:val="roman"/>
    <w:pitch w:val="variable"/>
  </w:font>
  <w:font w:name="Nimbus Roman">
    <w:charset w:val="01"/>
    <w:family w:val="auto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agendaweb.org/exercises/grammar/there-is-there-ar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4</Pages>
  <Words>658</Words>
  <Characters>3050</Characters>
  <CharactersWithSpaces>3573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2021-02-19T12:11:34Z</dcterms:modified>
  <cp:revision>168</cp:revision>
  <dc:subject/>
  <dc:title/>
</cp:coreProperties>
</file>