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UDM</w:t>
      </w:r>
    </w:p>
    <w:p>
      <w:pPr>
        <w:spacing w:after="1400" w:before="0"/>
        <w:jc w:val="center"/>
      </w:pPr>
      <w:r>
        <w:rPr>
          <w:rFonts w:ascii="Arial" w:cs="Arial" w:eastAsia="Arial" w:hAnsi="Arial"/>
          <w:color w:val="546E7A"/>
          <w:sz w:val="36"/>
          <w:szCs w:val="36"/>
        </w:rPr>
        <w:t xml:space="preserve">Metric Taxonomy &amp; Stack Table Strategy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B3A6B" w:sz="20"/>
              <w:left w:val="single" w:color="D6E4FF" w:sz="1"/>
              <w:bottom w:val="single" w:color="1B3A6B" w:sz="20"/>
              <w:right w:val="single" w:color="D6E4FF" w:sz="1"/>
            </w:tcBorders>
            <w:shd w:fill="D6E4FF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For Offline Review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274 metrics  |  12 sub-domains  |  Metric Registry + Taxonomy + Wide/Narrow Hybrid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Context — The Problem to Solve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 UDM has 274 metrics spread across 12 sub-domains. Analysis shows that: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Some metrics overlap — the same metric belongs to multiple taxonomy axes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 flat domain-based table structure produces extreme sparseness (a company reporting only transition risk would have NULL for 200+ columns)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Metrics need to be classified across multiple dimensions (Domain, Sub-Domain, Theme, Scope, Category, Metric Type) for reporting purposes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existing EAV approach avoids sparseness but creates pivot cost and is what we are migrating away from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B3A6B" w:sz="1"/>
              <w:left w:val="single" w:color="1B3A6B" w:sz="20"/>
              <w:bottom w:val="single" w:color="1B3A6B" w:sz="1"/>
              <w:right w:val="single" w:color="1B3A6B" w:sz="1"/>
            </w:tcBorders>
            <w:shd w:fill="D6E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The preferred representation identified in the metric registry is: Metric Registry + Taxonomy Mapping + Domain-Specific Wide/Narrow Hybrid Fact Tables. This document explains what that means and how to implement it.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A Concrete Example — Metric 10025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 metric registry snapshot below shows how a single metric is described and classified: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Metric: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Does the client report Scope 3 Category 11 emissions?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Definition: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METRIC_ID   = 10025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METRIC_CODE = CLM_TR_EMISS_SCOPE3_CAT11_RPT_IND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METRIC_TYPE = Quantitative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DATA_TYPE   = BOOLEAN or VARCHAR depending on answer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Taxonomy mappings: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DOMAIN      → Climate Risk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SUB_DOMAIN  → Transition Risk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THEME       → Emissions Accounting &amp; Disclosure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SCOPE       → Scope 3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CATEGORY    → Category 11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METRIC_TYPE → Quantitative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Value (example):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CLIENT_ID        = 12345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REPORTING_PERIOD = 2025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METRIC_VALUE     = 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SOURCE_SYSTEM    = ESG_VENDOR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This single metric has six taxonomy classifications simultaneously. It also belongs to both TRANSITION_RISK and EMISSIONS_DISCLOSURE sub-domains — it is an overlapping metric. The question is how to represent this in the physical data model.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Component 1 — Metric Registry (udm_canonical_attribute)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 metric registry is the governed dictionary of every metric UDM manages. Each metric has: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 technical canonical_name — the column name in the stack and arb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 business metric_code — the stable identifier used by auditors and reporting tools (CLM_TR_EMISS_SCOPE3_CAT11_RPT_IND)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 human-readable metric_label — what the metric means in plain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physical_target — which stack table this metric column lives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data_type, unit_to, metric_type — governed semantic properties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Table: udm_canonical_attribute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attribute_id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ATR-10025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canonical_name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scope3_cat11_rpt_ind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metric_code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CLM_TR_EMISS_SCOPE3_CAT11_RPT_IND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metric_label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Does client report Scope 3 Category 11 emissions?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domain_id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TRANSITION_RISK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physical_target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udm_transition_risk_stk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data_type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VARCHAR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metric_type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QUANTITATIVE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is_mandatory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06064" w:sz="1"/>
              <w:left w:val="single" w:color="006064" w:sz="18"/>
              <w:bottom w:val="single" w:color="006064" w:sz="1"/>
              <w:right w:val="single" w:color="006064" w:sz="1"/>
            </w:tcBorders>
            <w:shd w:fill="B2EB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metric_code is the cross-system stable identifier. canonical_name is the physical column name. They are different because column names must be short and valid Oracle identifiers, while metric_codes carry business meaning.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Component 2 — Taxonomy Mapping (udm_metric_taxonomy)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Each metric maps to multiple taxonomy axes. The axis + node pattern is a key-value structure — one row per (metric, axis) combination. This is how a single metric can belong to multiple taxonomy levels simultaneously.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Table: udm_metric_taxonomy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attribute_id</w:t>
            </w:r>
          </w:p>
        </w:tc>
        <w:tc>
          <w:tcPr>
            <w:tcW w:type="dxa" w:w="24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axis</w:t>
            </w:r>
          </w:p>
        </w:tc>
        <w:tc>
          <w:tcPr>
            <w:tcW w:type="dxa" w:w="3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ATR-10025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CLIMATE_RISK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ATR-10025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SUB_DOMAIN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TRANSITION_RISK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ATR-10025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THEME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EMISSIONS_DISCLOSURE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ATR-10025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SCOPE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SCOPE_3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ATR-10025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CATEGORY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CATEGORY_11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ATR-10025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METRIC_TYPE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QUANTITATIVE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1"/>
          <w:szCs w:val="21"/>
        </w:rPr>
        <w:t xml:space="preserve">Supported Axis Values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axis</w:t>
            </w:r>
          </w:p>
        </w:tc>
        <w:tc>
          <w:tcPr>
            <w:tcW w:type="dxa" w:w="6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DOMAIN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Top-level domain classification e.g. CLIMATE_RISK, FINANCIAL_RISK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SUB_DOMAIN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Sub-domain within the domain e.g. TRANSITION_RISK, PHYSICAL_RISK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THEME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Thematic grouping e.g. EMISSIONS_DISCLOSURE, SUPPLY_CHAIN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SCOPE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Reporting scope e.g. SCOPE_1, SCOPE_2, SCOPE_3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CATEGORY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Sub-category e.g. CATEGORY_11, CATEGORY_15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METRIC_TYPE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Quantitative, Qualitative, or Indicator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4.1 Handling Overlapping Metrics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 metric that belongs to more than one sub-domain simply has two SUB_DOMAIN rows in the taxonomy table. No duplication of metric definition — just an additional taxonomy row.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-- Metric 10025 belongs to TWO sub-domains: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attribute_id  axis        node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ATR-10025     SUB_DOMAIN  TRANSITION_RISK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ATR-10025     SUB_DOMAIN  EMISSIONS_DISCLOSURE  ← second sub-domain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ATR-10025     SCOPE       SCOPE_3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ATR-10025     CATEGORY    CATEGORY_11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 unique constraint on this table is (attribute_id, axis, node) — not (attribute_id, axis). This allows the same metric to appear in multiple nodes of the same axis.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Component 3 — Stack Table Strategy (Wide/Narrow Hybrid)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5.1 Why Not Pure Wide and Why Not Pure Narrow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rPr>
          <w:tblHeader/>
        </w:trPr>
        <w:tc>
          <w:tcPr>
            <w:tcW w:type="dxa" w:w="20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3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38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Pure Wide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274 columns on one table. One row per entity+period.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Extreme sparseness. A company reporting transition risk only has NULL for 200+ physical risk columns. Storage wasteful. Joins slow.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Pure Narrow (EAV)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One row per metric per entity.
attribute_name / attribute_value.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This is exactly what Option A EAV was — the design being migrated away from. Pivot cost at query time. Complex analytics.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Wide/Narrow Hybrid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One stack table per sub-domain. All metrics for that sub-domain as wide columns.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Sparseness controlled within each sub-domain cluster. No pivot cost. Consumers query one focused table.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5.2 The Wide/Narrow Hybrid — One Table Per Sub-Domain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B5E20" w:sz="1"/>
              <w:left w:val="single" w:color="1B5E20" w:sz="20"/>
              <w:bottom w:val="single" w:color="1B5E20" w:sz="1"/>
              <w:right w:val="single" w:color="1B5E20" w:sz="1"/>
            </w:tcBorders>
            <w:shd w:fill="C8E6C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One stack table per sub-domain. Within each sub-domain table, all metrics relevant to that sub-domain are wide columns. A company reporting transition risk metrics fills most columns in udm_transition_risk_stk with real values — sparseness is controlled because metrics cluster naturally within sub-domains.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udm_transition_risk_stk        ← wide: all transition risk metrics as columns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udm_physical_risk_stk          ← wide: all physical risk metrics as columns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udm_onboard_risk_stk           ← wide: all onboarding risk metrics as columns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udm_emissions_disclosure_stk   ← wide: all disclosure metrics as columns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... one stack table + one arb table per sub-domain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... 12 sub-domains = 12 stack tables + 12 arb tables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Each table pair (stk + arb) is created at domain onboarding — not part of Tier 1 DDL. The metric columns are added to the table definition as each metric is catalogued in udm_canonical_attribute with physical_target pointing to that sub-domain table.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5.3 How physical_target Drives Routing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 physical_target column on udm_canonical_attribute tells the engine exactly which stack table each metric column belongs to. For each source row, the engine groups attributes by physical_target and writes one row per target table.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VENDOR_A sends one combined file with transition risk + physical risk metrics.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Engine reads udm_canonical_attribute for all attributes mapped from SRC-00001: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canonical_name        physical_target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entity_key            udm_transition_risk_stk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scope1_mtco2          udm_transition_risk_stk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scope3_cat11_rpt_ind  udm_transition_risk_stk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entity_key            udm_physical_risk_stk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flood_score           udm_physical_risk_stk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wind_score            udm_physical_risk_stk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Engine groups by physical_target and writes: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→ ONE row to udm_transition_risk_stk  (3 columns)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→ ONE row to udm_physical_risk_stk    (3 columns)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→ ONE lineage row per target table written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5.4 Handling Overlapping Metrics in the Physical Tables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 metric that belongs to both TRANSITION_RISK and EMISSIONS_DISCLOSURE is registered as two canonical_attribute rows — one per physical target — sharing the same metric_code. The source mapping links the vendor column to both canonical attributes.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200"/>
        <w:gridCol w:w="800"/>
      </w:tblGrid>
      <w:tr>
        <w:trPr>
          <w:tblHeader/>
        </w:trPr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attribute_id</w:t>
            </w:r>
          </w:p>
        </w:tc>
        <w:tc>
          <w:tcPr>
            <w:tcW w:type="dxa" w:w="2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canonical_name</w:t>
            </w:r>
          </w:p>
        </w:tc>
        <w:tc>
          <w:tcPr>
            <w:tcW w:type="dxa" w:w="3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physical_target</w:t>
            </w:r>
          </w:p>
        </w:tc>
        <w:tc>
          <w:tcPr>
            <w:tcW w:type="dxa" w:w="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metric_code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ATR-10025a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scope3_cat11_rpt_ind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udm_transition_risk_stk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CLM_TR_EMISS_SCOPE3_CAT11_RPT_IND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ATR-10025b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scope3_cat11_rpt_ind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udm_emissions_disclosure_stk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CLM_TR_EMISS_SCOPE3_CAT11_RPT_IND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 engine writes the same value to both target tables from one source column. The metric_code is the common key that links them — an auditor can find all physical locations of a metric by querying on metric_code.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06064" w:sz="1"/>
              <w:left w:val="single" w:color="006064" w:sz="18"/>
              <w:bottom w:val="single" w:color="006064" w:sz="1"/>
              <w:right w:val="single" w:color="006064" w:sz="1"/>
            </w:tcBorders>
            <w:shd w:fill="B2EB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The source column METRIC_VALUE_BOOL is mapped twice in udm_attribute_source_map — once to ATR-10025a and once to ATR-10025b. Both writes happen in the same engine pass from the same source row.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How the Three Components Work Together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6.1 Finding a Metric End-to-End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-- Step 1: Find the metric by business code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SELECT attribute_id, canonical_name, physical_target,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     metric_label, data_type, unit_to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FROM   udm_canonical_attribute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WHERE  metric_code = 'CLM_TR_EMISS_SCOPE3_CAT11_RPT_IND';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-- Step 2: See all its taxonomy classifications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SELECT axis, node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FROM   udm_metric_taxonomy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WHERE  attribute_id IN ('ATR-10025a', 'ATR-10025b')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ORDER BY attribute_id, display_order;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-- Step 3: Find the actual data in the stack table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SELECT entity_key, fiscal_year, scope3_cat11_rpt_ind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FROM   udm_transition_risk_stk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WHERE  entity_key = 'ENT-1000001'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AND    fiscal_year = 'FY2025'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AND    is_current = 'Y';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6.2 Reporting Across Taxonomy Axes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Because the taxonomy is a separate table, reporting can pivot or filter on any axis without changing the stack table structure.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-- All SCOPE_3 metrics across all sub-domains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SELECT ca.metric_code, ca.metric_label,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     ca.physical_target,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     sd.node AS sub_domain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FROM   udm_canonical_attribute  ca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JOIN   udm_metric_taxonomy       sc ON sc.attribute_id = ca.attribute_id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                                 AND sc.axis = 'SCOPE'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                                 AND sc.node = 'SCOPE_3'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JOIN   udm_metric_taxonomy       sd ON sd.attribute_id = ca.attribute_id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                                   AND sd.axis = 'SUB_DOMAIN'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8C0FF"/>
                <w:sz w:val="17"/>
                <w:szCs w:val="17"/>
              </w:rPr>
              <w:t xml:space="preserve">ORDER BY sd.node, ca.metric_code;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udm_canonical_attribute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Metric Registry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One row per metric per physical target. Holds metric_code, canonical_name, physical_target, data_type, unit_to.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udm_metric_taxonomy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Taxonomy Mapping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One row per (metric, axis). Axis+node key-value pattern. Handles overlapping metrics cleanly.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udm_{sub_domain}_stk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Stack Table (per sub-domain)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Wide columnar within sub-domain. One table per sub-domain. Created at domain onboarding.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udm_{sub_domain}_arb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Arb Table (per sub-domain)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Golden source. One row per entity per period. What consumers query.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7.1 Open Items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Confirm the 12 sub-domain names — these become the physical table names (udm_{sub_domain}_stk)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Confirm whether the axis list (DOMAIN/SUB_DOMAIN/THEME/SCOPE/CATEGORY/METRIC_TYPE) is complete or whether additional axes are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For overlapping metrics — confirm that writing to two stack tables is preferred over a cross-domain join at query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Agree metric_code naming convention ownership — who governs the CLM_TR_EMISS_* pattern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7.2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Update Tier 1 DDL to add udm_canonical_attribute (with metric_code, metric_label, physical_target, metric_type) and udm_metric_taxonomy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Update ER diagram to reflect these two new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Confirm 12 sub-domain names so stack table DDL can be drafted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Begin domain onboarding for first sub-domain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</w:pPr>
    <w:r>
      <w:rPr>
        <w:rFonts w:ascii="Arial" w:cs="Arial" w:eastAsia="Arial" w:hAnsi="Arial"/>
        <w:color w:val="546E7A"/>
        <w:sz w:val="16"/>
        <w:szCs w:val="16"/>
      </w:rPr>
      <w:t xml:space="preserve">UDM Architecture  |  Metric Taxonomy &amp; Stack Table Strategy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546E7A"/>
        <w:sz w:val="16"/>
        <w:szCs w:val="16"/>
      </w:rPr>
      <w:t xml:space="preserve">UDM — Metric Taxonomy &amp; Stack Table Strategy</w:t>
    </w:r>
    <w:r>
      <w:rPr>
        <w:rFonts w:ascii="Arial" w:cs="Arial" w:eastAsia="Arial" w:hAnsi="Arial"/>
        <w:color w:val="BF360C"/>
        <w:sz w:val="16"/>
        <w:szCs w:val="16"/>
      </w:rPr>
      <w:t xml:space="preserve">	  For Offline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000" w:hanging="280"/>
      </w:pPr>
      <w:rPr>
        <w:rFonts w:ascii="Arial" w:cs="Arial" w:eastAsia="Arial" w:hAnsi="Arial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74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2026-05-15T01:05:54.437Z</dcterms:created>
  <dcterms:modified xsi:type="dcterms:W3CDTF">2026-05-15T01:05:54.450Z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