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https://app.qase.io/public/report/aee2af8380df50f226eca679558b0eddc9794a3a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https://app.qase.io/public/report/6310a5309d4c953371071e0798af0585bea15741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https://app.qase.io/public/report/0c3b7050a7710105aee096b087e9e00c57bd0184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242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qase.io/public/report/aee2af8380df50f226eca679558b0eddc9794a3a" TargetMode="External"/><Relationship Id="rId7" Type="http://schemas.openxmlformats.org/officeDocument/2006/relationships/hyperlink" Target="https://app.qase.io/public/report/6310a5309d4c953371071e0798af0585bea15741" TargetMode="External"/><Relationship Id="rId8" Type="http://schemas.openxmlformats.org/officeDocument/2006/relationships/hyperlink" Target="https://app.qase.io/public/report/0c3b7050a7710105aee096b087e9e00c57bd018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