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9"/>
        <w:gridCol w:w="1448"/>
        <w:gridCol w:w="2472"/>
        <w:gridCol w:w="253"/>
        <w:gridCol w:w="2553"/>
      </w:tblGrid>
      <w:tr>
        <w:trPr>
          <w:trHeight w:val="832" w:hRule="atLeast"/>
        </w:trPr>
        <w:tc>
          <w:tcPr>
            <w:tcW w:w="2629" w:type="dxa"/>
            <w:tcBorders/>
            <w:vAlign w:val="bottom"/>
          </w:tcPr>
          <w:p>
            <w:pPr>
              <w:pStyle w:val="Normal"/>
              <w:rPr>
                <w:rFonts w:cs="Times New Roman"/>
              </w:rPr>
            </w:pPr>
            <w:r>
              <w:rPr>
                <w:rFonts w:cs="Times New Roman"/>
              </w:rPr>
              <w:t>Студенты гр.4345</w:t>
            </w:r>
          </w:p>
        </w:tc>
        <w:tc>
          <w:tcPr>
            <w:tcW w:w="1448" w:type="dxa"/>
            <w:tcBorders/>
          </w:tcPr>
          <w:p>
            <w:pPr>
              <w:pStyle w:val="Normal"/>
              <w:snapToGrid w:val="false"/>
              <w:jc w:val="center"/>
              <w:rPr>
                <w:rFonts w:cs="Times New Roman"/>
                <w:i/>
              </w:rPr>
            </w:pPr>
            <w:r>
              <w:rPr>
                <w:rFonts w:cs="Times New Roman"/>
                <w:i/>
              </w:rPr>
            </w:r>
          </w:p>
        </w:tc>
        <w:tc>
          <w:tcPr>
            <w:tcW w:w="2472"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Д.Н Бабий</w:t>
            </w:r>
          </w:p>
          <w:p>
            <w:pPr>
              <w:pStyle w:val="Normal"/>
              <w:rPr>
                <w:rFonts w:cs="Times New Roman"/>
                <w:color w:val="000000"/>
                <w:szCs w:val="28"/>
              </w:rPr>
            </w:pPr>
            <w:r>
              <w:rPr>
                <w:rFonts w:cs="Times New Roman"/>
                <w:color w:val="000000"/>
                <w:szCs w:val="28"/>
              </w:rPr>
              <w:t>С.А Кравцов</w:t>
            </w:r>
          </w:p>
          <w:p>
            <w:pPr>
              <w:pStyle w:val="Normal"/>
              <w:rPr>
                <w:rFonts w:cs="Times New Roman"/>
                <w:color w:val="000000"/>
                <w:szCs w:val="28"/>
              </w:rPr>
            </w:pPr>
            <w:r>
              <w:rPr>
                <w:rFonts w:cs="Times New Roman"/>
                <w:color w:val="000000"/>
                <w:szCs w:val="28"/>
              </w:rPr>
              <w:t>Е.В Гаврилов</w:t>
            </w:r>
          </w:p>
        </w:tc>
      </w:tr>
      <w:tr>
        <w:trPr>
          <w:trHeight w:val="211" w:hRule="atLeast"/>
        </w:trPr>
        <w:tc>
          <w:tcPr>
            <w:tcW w:w="2629" w:type="dxa"/>
            <w:tcBorders/>
            <w:vAlign w:val="bottom"/>
          </w:tcPr>
          <w:p>
            <w:pPr>
              <w:pStyle w:val="Normal"/>
              <w:snapToGrid w:val="false"/>
              <w:rPr>
                <w:rFonts w:cs="Times New Roman"/>
                <w:i/>
              </w:rPr>
            </w:pPr>
            <w:r>
              <w:rPr>
                <w:rFonts w:cs="Times New Roman"/>
                <w:i/>
              </w:rPr>
            </w:r>
          </w:p>
        </w:tc>
        <w:tc>
          <w:tcPr>
            <w:tcW w:w="1448" w:type="dxa"/>
            <w:tcBorders/>
          </w:tcPr>
          <w:p>
            <w:pPr>
              <w:pStyle w:val="Normal"/>
              <w:snapToGrid w:val="false"/>
              <w:jc w:val="center"/>
              <w:rPr>
                <w:rFonts w:cs="Times New Roman"/>
                <w:i/>
                <w:vertAlign w:val="superscript"/>
              </w:rPr>
            </w:pPr>
            <w:r>
              <w:rPr>
                <w:rFonts w:cs="Times New Roman"/>
                <w:i/>
                <w:vertAlign w:val="superscript"/>
              </w:rPr>
            </w:r>
          </w:p>
        </w:tc>
        <w:tc>
          <w:tcPr>
            <w:tcW w:w="2472"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9" w:type="dxa"/>
            <w:tcBorders/>
            <w:vAlign w:val="bottom"/>
          </w:tcPr>
          <w:p>
            <w:pPr>
              <w:pStyle w:val="Normal"/>
              <w:rPr>
                <w:rFonts w:cs="Times New Roman"/>
              </w:rPr>
            </w:pPr>
            <w:r>
              <w:rPr>
                <w:rFonts w:cs="Times New Roman"/>
              </w:rPr>
              <w:t>Руководитель</w:t>
            </w:r>
          </w:p>
        </w:tc>
        <w:tc>
          <w:tcPr>
            <w:tcW w:w="1448" w:type="dxa"/>
            <w:tcBorders/>
            <w:vAlign w:val="bottom"/>
          </w:tcPr>
          <w:p>
            <w:pPr>
              <w:pStyle w:val="Normal"/>
              <w:snapToGrid w:val="false"/>
              <w:jc w:val="center"/>
              <w:rPr>
                <w:rFonts w:cs="Times New Roman"/>
              </w:rPr>
            </w:pPr>
            <w:r>
              <w:rPr>
                <w:rFonts w:cs="Times New Roman"/>
              </w:rPr>
            </w:r>
          </w:p>
        </w:tc>
        <w:tc>
          <w:tcPr>
            <w:tcW w:w="2472"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9" w:type="dxa"/>
            <w:tcBorders/>
            <w:vAlign w:val="bottom"/>
          </w:tcPr>
          <w:p>
            <w:pPr>
              <w:pStyle w:val="Normal"/>
              <w:snapToGrid w:val="false"/>
              <w:rPr>
                <w:rFonts w:cs="Times New Roman"/>
                <w:i/>
              </w:rPr>
            </w:pPr>
            <w:r>
              <w:rPr>
                <w:rFonts w:cs="Times New Roman"/>
                <w:i/>
              </w:rPr>
            </w:r>
          </w:p>
        </w:tc>
        <w:tc>
          <w:tcPr>
            <w:tcW w:w="1448" w:type="dxa"/>
            <w:tcBorders/>
          </w:tcPr>
          <w:p>
            <w:pPr>
              <w:pStyle w:val="Normal"/>
              <w:jc w:val="center"/>
              <w:rPr>
                <w:rFonts w:cs="Times New Roman"/>
                <w:i/>
                <w:vertAlign w:val="superscript"/>
              </w:rPr>
            </w:pPr>
            <w:r>
              <w:rPr>
                <w:rFonts w:cs="Times New Roman"/>
                <w:i/>
                <w:vertAlign w:val="superscript"/>
              </w:rPr>
            </w:r>
          </w:p>
        </w:tc>
        <w:tc>
          <w:tcPr>
            <w:tcW w:w="2472"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42"/>
        <w:gridCol w:w="2314"/>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2" w:type="dxa"/>
            <w:tcBorders/>
            <w:vAlign w:val="bottom"/>
          </w:tcPr>
          <w:p>
            <w:pPr>
              <w:pStyle w:val="Normal"/>
              <w:rPr>
                <w:szCs w:val="28"/>
                <w:lang w:val="en-US"/>
              </w:rPr>
            </w:pPr>
            <w:r>
              <w:rPr>
                <w:szCs w:val="28"/>
              </w:rPr>
              <w:t>Студент</w:t>
            </w:r>
          </w:p>
        </w:tc>
        <w:tc>
          <w:tcPr>
            <w:tcW w:w="2314"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Д.Н Бабий</w:t>
            </w:r>
          </w:p>
          <w:p>
            <w:pPr>
              <w:pStyle w:val="Normal"/>
              <w:jc w:val="center"/>
              <w:rPr>
                <w:rFonts w:cs="Times New Roman"/>
                <w:color w:val="000000"/>
                <w:szCs w:val="28"/>
              </w:rPr>
            </w:pPr>
            <w:r>
              <w:rPr>
                <w:rFonts w:cs="Times New Roman"/>
                <w:color w:val="000000"/>
                <w:szCs w:val="28"/>
              </w:rPr>
              <w:t>С.А Кравцов</w:t>
            </w:r>
          </w:p>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42" w:type="dxa"/>
            <w:tcBorders/>
            <w:vAlign w:val="bottom"/>
          </w:tcPr>
          <w:p>
            <w:pPr>
              <w:pStyle w:val="Normal"/>
              <w:rPr>
                <w:szCs w:val="28"/>
              </w:rPr>
            </w:pPr>
            <w:r>
              <w:rPr>
                <w:szCs w:val="28"/>
              </w:rPr>
              <w:t>Руководитель</w:t>
            </w:r>
          </w:p>
        </w:tc>
        <w:tc>
          <w:tcPr>
            <w:tcW w:w="2314"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Heading2"/>
        <w:numPr>
          <w:ilvl w:val="0"/>
          <w:numId w:val="2"/>
        </w:numPr>
        <w:spacing w:before="0" w:after="0"/>
        <w:ind w:start="0"/>
        <w:rPr>
          <w:rFonts w:cs="Times New Roman"/>
        </w:rPr>
      </w:pPr>
      <w:bookmarkStart w:id="0" w:name="_Toc230206144"/>
      <w:r>
        <w:rPr>
          <w:rFonts w:cs="Times New Roman"/>
        </w:rPr>
        <w:t>ВВЕДЕНИЕ</w:t>
      </w:r>
      <w:bookmarkEnd w:id="0"/>
    </w:p>
    <w:p>
      <w:pPr>
        <w:pStyle w:val="BodyText"/>
        <w:rPr/>
      </w:pPr>
      <w:bookmarkStart w:id="1"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2" w:name="_Toc230206145"/>
      <w:r>
        <w:rPr/>
        <w:t xml:space="preserve">1 </w:t>
      </w:r>
      <w:bookmarkEnd w:id="1"/>
      <w:r>
        <w:rPr/>
        <w:t>ПОСТАНОВКА ЗАДАЧИ</w:t>
      </w:r>
      <w:bookmarkEnd w:id="2"/>
    </w:p>
    <w:p>
      <w:pPr>
        <w:pStyle w:val="Heading3"/>
        <w:numPr>
          <w:ilvl w:val="2"/>
          <w:numId w:val="2"/>
        </w:numPr>
        <w:rPr/>
      </w:pPr>
      <w:bookmarkStart w:id="3" w:name="_Toc73173349"/>
      <w:bookmarkStart w:id="4" w:name="_Toc230206146"/>
      <w:r>
        <w:rPr/>
        <w:t>1.1 Предметная область</w:t>
      </w:r>
      <w:bookmarkEnd w:id="4"/>
    </w:p>
    <w:p>
      <w:pPr>
        <w:pStyle w:val="BodyText"/>
        <w:rPr>
          <w:rFonts w:cs="Cambria"/>
          <w:b/>
          <w:bCs/>
          <w:kern w:val="2"/>
        </w:rPr>
      </w:pPr>
      <w:bookmarkStart w:id="5"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r>
        <w:rPr/>
        <w:t>1.2 Задачи практики</w:t>
      </w:r>
      <w:bookmarkEnd w:id="5"/>
    </w:p>
    <w:p>
      <w:pPr>
        <w:pStyle w:val="BodyText"/>
        <w:numPr>
          <w:ilvl w:val="0"/>
          <w:numId w:val="6"/>
        </w:numPr>
        <w:ind w:firstLine="709" w:start="0"/>
        <w:rPr/>
      </w:pPr>
      <w:r>
        <w:rPr/>
        <w:t>Изучить математическую постановку задачи перемножения матриц и принципы работы генетических алгоритмов.</w:t>
      </w:r>
    </w:p>
    <w:p>
      <w:pPr>
        <w:pStyle w:val="BodyText"/>
        <w:numPr>
          <w:ilvl w:val="0"/>
          <w:numId w:val="6"/>
        </w:numPr>
        <w:ind w:firstLine="709" w:start="0"/>
        <w:rPr/>
      </w:pPr>
      <w:r>
        <w:rPr/>
        <w:t>Выбрать язык программирования, сформировать бригаду, распределить роли.</w:t>
      </w:r>
    </w:p>
    <w:p>
      <w:pPr>
        <w:pStyle w:val="BodyText"/>
        <w:numPr>
          <w:ilvl w:val="0"/>
          <w:numId w:val="6"/>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pPr>
        <w:pStyle w:val="BodyText"/>
        <w:numPr>
          <w:ilvl w:val="0"/>
          <w:numId w:val="6"/>
        </w:numPr>
        <w:ind w:firstLine="709" w:start="0"/>
        <w:rPr/>
      </w:pPr>
      <w:r>
        <w:rPr/>
        <w:t>Разработать GUI с возможностью ввода данных вручную, загрузки из файла и случайной генерации.</w:t>
      </w:r>
    </w:p>
    <w:p>
      <w:pPr>
        <w:pStyle w:val="BodyText"/>
        <w:numPr>
          <w:ilvl w:val="0"/>
          <w:numId w:val="6"/>
        </w:numPr>
        <w:ind w:firstLine="709" w:start="0"/>
        <w:rPr/>
      </w:pPr>
      <w:r>
        <w:rPr/>
        <w:t>Обеспечить настройку параметров алгоритма пользователем.</w:t>
      </w:r>
    </w:p>
    <w:p>
      <w:pPr>
        <w:pStyle w:val="BodyText"/>
        <w:numPr>
          <w:ilvl w:val="0"/>
          <w:numId w:val="6"/>
        </w:numPr>
        <w:ind w:firstLine="709" w:start="0"/>
        <w:rPr/>
      </w:pPr>
      <w:r>
        <w:rPr/>
        <w:t>Реализовать пошаговую визуализацию: текущая аппроксимация, лучшее решение, график функции качества от поколения.</w:t>
      </w:r>
    </w:p>
    <w:p>
      <w:pPr>
        <w:pStyle w:val="BodyText"/>
        <w:numPr>
          <w:ilvl w:val="0"/>
          <w:numId w:val="6"/>
        </w:numPr>
        <w:ind w:firstLine="709" w:start="0"/>
        <w:rPr/>
      </w:pPr>
      <w:r>
        <w:rPr/>
        <w:t>Добавить возможность пропуска шагов и перехода к конечному результату.</w:t>
      </w:r>
    </w:p>
    <w:p>
      <w:pPr>
        <w:pStyle w:val="BodyText"/>
        <w:numPr>
          <w:ilvl w:val="0"/>
          <w:numId w:val="6"/>
        </w:numPr>
        <w:ind w:firstLine="709" w:start="0"/>
        <w:rPr/>
      </w:pPr>
      <w:r>
        <w:rPr/>
        <w:t>Реализовать откат на несколько шагов назад (доп. баллы).</w:t>
      </w:r>
    </w:p>
    <w:p>
      <w:pPr>
        <w:pStyle w:val="BodyText"/>
        <w:numPr>
          <w:ilvl w:val="0"/>
          <w:numId w:val="6"/>
        </w:numPr>
        <w:ind w:firstLine="709" w:start="0"/>
        <w:rPr/>
      </w:pPr>
      <w:r>
        <w:rPr/>
        <w:t>Провести тестирование, сравнение с точным решением, подготовить отчёт.</w:t>
      </w:r>
      <w:bookmarkEnd w:id="3"/>
      <w:r>
        <w:br w:type="page"/>
      </w:r>
    </w:p>
    <w:p>
      <w:pPr>
        <w:pStyle w:val="Heading2"/>
        <w:numPr>
          <w:ilvl w:val="0"/>
          <w:numId w:val="2"/>
        </w:numPr>
        <w:spacing w:before="0" w:after="0"/>
        <w:ind w:start="0"/>
        <w:rPr/>
      </w:pPr>
      <w:bookmarkStart w:id="6" w:name="_Toc230206149"/>
      <w:r>
        <w:rPr/>
        <w:t>2 РЕЗУЛЬТАТЫ РАБОТЫ</w:t>
      </w:r>
      <w:bookmarkEnd w:id="6"/>
      <w:r>
        <w:rPr/>
        <w:t xml:space="preserve"> </w:t>
      </w:r>
    </w:p>
    <w:p>
      <w:pPr>
        <w:pStyle w:val="BodyText"/>
        <w:rPr/>
      </w:pPr>
      <w:r>
        <w:rPr/>
        <w:t>Данная глава должна содержать описание процесса решения и результаты по каждой задаче практики из предыдущего раздела. По приведённому тексту читатель должен понять, что и как было сделано для выполнения поставленных задач.</w:t>
      </w:r>
    </w:p>
    <w:p>
      <w:pPr>
        <w:pStyle w:val="BodyText"/>
        <w:rPr/>
      </w:pPr>
      <w:r>
        <w:rPr/>
        <w:t>Повествование ведется обезличенно.</w:t>
      </w:r>
    </w:p>
    <w:p>
      <w:pPr>
        <w:pStyle w:val="Heading3"/>
        <w:numPr>
          <w:ilvl w:val="2"/>
          <w:numId w:val="2"/>
        </w:numPr>
        <w:rPr/>
      </w:pPr>
      <w:bookmarkStart w:id="7" w:name="_Toc230206150"/>
      <w:r>
        <w:rPr/>
        <w:t>2.1. Формулировка задачи 1</w:t>
      </w:r>
      <w:bookmarkEnd w:id="7"/>
    </w:p>
    <w:p>
      <w:pPr>
        <w:pStyle w:val="BodyText"/>
        <w:rPr/>
      </w:pPr>
      <w:r>
        <w:rPr/>
        <w:t>Описание процесса решения задачи №1, реализованные или использованные классы / модули / сервисы и т.д.</w:t>
      </w:r>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 xml:space="preserve"> </w:t>
      </w:r>
      <w:r>
        <w:rPr>
          <w:rFonts w:eastAsia="Noto Serif CJK SC"/>
          <w:color w:val="auto"/>
          <w:sz w:val="28"/>
          <w:lang w:val="ru-RU" w:eastAsia="zh-CN" w:bidi="hi-IN"/>
        </w:rPr>
        <w:t>2.2. Генетический алгоритм</w:t>
      </w:r>
    </w:p>
    <w:p>
      <w:pPr>
        <w:pStyle w:val="BodyText"/>
        <w:rPr/>
      </w:pPr>
      <w:r>
        <w:rPr/>
        <w:t>Генетический алгоритм решает задачу минимизации числа скалярных умножений при перемножении цепочки матриц. 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b/>
          <w:bCs/>
        </w:rPr>
      </w:pPr>
      <w:r>
        <w:rPr>
          <w:b/>
          <w:bCs/>
        </w:rPr>
        <w:t>Кодировка индивида:</w:t>
      </w:r>
    </w:p>
    <w:p>
      <w:pPr>
        <w:pStyle w:val="BodyText"/>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b/>
          <w:bCs/>
        </w:rPr>
      </w:pPr>
      <w:r>
        <w:rPr>
          <w:b/>
          <w:bCs/>
        </w:rPr>
        <w:t>Функция приспособленности:</w:t>
      </w:r>
    </w:p>
    <w:p>
      <w:pPr>
        <w:pStyle w:val="BodyText"/>
        <w:rPr/>
      </w:pPr>
      <w:r>
        <w:rPr/>
        <w:t>Подсчет количества операций необходимых для перемножения матриц в порядке, заданном хромосомами индивида. Чем меньше - тем лучше.</w:t>
      </w:r>
    </w:p>
    <w:p>
      <w:pPr>
        <w:pStyle w:val="BodyText"/>
        <w:rPr>
          <w:b/>
          <w:bCs/>
        </w:rPr>
      </w:pPr>
      <w:r>
        <w:rPr>
          <w:b/>
          <w:bCs/>
        </w:rPr>
        <w:t>Целевая функция:</w:t>
      </w:r>
    </w:p>
    <w:p>
      <w:pPr>
        <w:pStyle w:val="BodyText"/>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BodyText"/>
        <w:rPr>
          <w:b/>
          <w:bCs/>
        </w:rPr>
      </w:pPr>
      <w:r>
        <w:rPr>
          <w:b/>
          <w:bCs/>
        </w:rPr>
        <w:t>Основные компоненты алгоритма:</w:t>
      </w:r>
    </w:p>
    <w:p>
      <w:pPr>
        <w:pStyle w:val="BodyText"/>
        <w:numPr>
          <w:ilvl w:val="0"/>
          <w:numId w:val="9"/>
        </w:numPr>
        <w:ind w:hanging="0" w:start="709"/>
        <w:rPr/>
      </w:pPr>
      <w:r>
        <w:rPr/>
        <w:t>generate_individual — создаёт случайную особь, где каждый ген gi лежит в диапазоне [0,  len−3−i].</w:t>
      </w:r>
    </w:p>
    <w:p>
      <w:pPr>
        <w:pStyle w:val="BodyText"/>
        <w:numPr>
          <w:ilvl w:val="0"/>
          <w:numId w:val="9"/>
        </w:numPr>
        <w:ind w:hanging="0" w:start="709"/>
        <w:rPr/>
      </w:pPr>
      <w:r>
        <w:rPr/>
        <w:t>calculate_cost — вычисляет функцию приспособленности: последовательно перемножает матрицы согласно порядку, заданному хромосомой, и суммирует затраты pa​</w:t>
      </w:r>
      <w:r>
        <w:rPr>
          <w:rFonts w:cs="Cambria Math" w:ascii="Cambria Math" w:hAnsi="Cambria Math"/>
        </w:rPr>
        <w:t>⋅</w:t>
      </w:r>
      <w:r>
        <w:rPr/>
        <w:t>pb​</w:t>
      </w:r>
      <w:r>
        <w:rPr>
          <w:rFonts w:cs="Cambria Math" w:ascii="Cambria Math" w:hAnsi="Cambria Math"/>
        </w:rPr>
        <w:t>⋅</w:t>
      </w:r>
      <w:r>
        <w:rPr/>
        <w:t>pc​ на каждом шаге.</w:t>
      </w:r>
    </w:p>
    <w:p>
      <w:pPr>
        <w:pStyle w:val="BodyText"/>
        <w:numPr>
          <w:ilvl w:val="0"/>
          <w:numId w:val="9"/>
        </w:numPr>
        <w:ind w:hanging="0" w:start="709"/>
        <w:rPr/>
      </w:pPr>
      <w:r>
        <w:rPr/>
        <w:t>calculate_min_cost — эталонный метод динамического программирования для верификации, возвращает глобальный минимум.</w:t>
      </w:r>
    </w:p>
    <w:p>
      <w:pPr>
        <w:pStyle w:val="BodyText"/>
        <w:numPr>
          <w:ilvl w:val="0"/>
          <w:numId w:val="9"/>
        </w:numPr>
        <w:ind w:hanging="0" w:start="709"/>
        <w:rPr/>
      </w:pPr>
      <w:r>
        <w:rPr>
          <w:lang w:val="en-US"/>
        </w:rPr>
        <w:t>greedy</w:t>
      </w:r>
      <w:r>
        <w:rPr/>
        <w:t>_</w:t>
      </w:r>
      <w:r>
        <w:rPr>
          <w:lang w:val="en-US"/>
        </w:rPr>
        <w:t>cost</w:t>
      </w:r>
      <w:r>
        <w:rPr/>
        <w:t xml:space="preserve"> — жадный алгоритм, выбирающий на каждом шаге 2 матрицы с минимальным количеством операций и перемножает, возвращает суммарное количество операций для заданных размерностей.</w:t>
      </w:r>
    </w:p>
    <w:p>
      <w:pPr>
        <w:pStyle w:val="BodyText"/>
        <w:numPr>
          <w:ilvl w:val="0"/>
          <w:numId w:val="9"/>
        </w:numPr>
        <w:ind w:hanging="0" w:start="709"/>
        <w:rPr/>
      </w:pPr>
      <w:r>
        <w:rPr/>
        <w:t>tournament — турнирная селекция: из трёх случайно выбранных особей побеждает особь с наименьшей стоимостью.</w:t>
      </w:r>
    </w:p>
    <w:p>
      <w:pPr>
        <w:pStyle w:val="BodyText"/>
        <w:numPr>
          <w:ilvl w:val="0"/>
          <w:numId w:val="9"/>
        </w:numPr>
        <w:ind w:hanging="0" w:start="709"/>
        <w:rPr/>
      </w:pPr>
      <w:r>
        <w:rPr/>
        <w:t>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9"/>
        </w:numPr>
        <w:ind w:hanging="0" w:start="709"/>
        <w:rPr/>
      </w:pPr>
      <w:r>
        <w:rPr/>
        <w:t>mutate — независимая мутация каждого гена с вероятностью pm​, заменяющая ген на случайное допустимое значение.</w:t>
      </w:r>
    </w:p>
    <w:p>
      <w:pPr>
        <w:pStyle w:val="BodyText"/>
        <w:numPr>
          <w:ilvl w:val="0"/>
          <w:numId w:val="9"/>
        </w:numPr>
        <w:ind w:hanging="0" w:start="709"/>
        <w:rPr/>
      </w:pPr>
      <w:r>
        <w:rPr/>
        <w:t>selection — формирует новое поколение: попарно отбирает родителей, с вероятностью pc​ скрещивает, применяет мутацию.</w:t>
      </w:r>
    </w:p>
    <w:p>
      <w:pPr>
        <w:pStyle w:val="BodyText"/>
        <w:numPr>
          <w:ilvl w:val="0"/>
          <w:numId w:val="9"/>
        </w:numPr>
        <w:ind w:hanging="0" w:start="709"/>
        <w:rPr/>
      </w:pPr>
      <w:r>
        <w:rPr/>
        <w:t>genetic_algorithm — управляющая функция, принимает параметры (размер популяции, число поколений, вероятности операторов, начальную популяцию и размерности) и возвращает историю поколений в виде списка GenerationSnapshot вместе с глобальным минимумом.</w:t>
      </w:r>
    </w:p>
    <w:p>
      <w:pPr>
        <w:pStyle w:val="BodyText"/>
        <w:numPr>
          <w:ilvl w:val="0"/>
          <w:numId w:val="9"/>
        </w:numPr>
        <w:ind w:hanging="0" w:start="709"/>
        <w:rPr/>
      </w:pPr>
      <w:r>
        <w:rPr/>
        <w:t>Датакласс GenerationSnapshot фиксирует состояние популяции на каждом поколении: номер поколения, лучшую и среднюю стоимость, хромосому лучшего решения и полную популяцию (глубокая копия). Эти данные являются связующим звеном между вычислительным ядром и графическим интерфейсом.</w:t>
      </w:r>
      <w:bookmarkStart w:id="8" w:name="_Toc230206152"/>
    </w:p>
    <w:p>
      <w:pPr>
        <w:pStyle w:val="Heading4"/>
        <w:rPr/>
      </w:pPr>
      <w:r>
        <w:rPr/>
        <w:t>Связь с GUI</w:t>
      </w:r>
    </w:p>
    <w:p>
      <w:pPr>
        <w:pStyle w:val="BodyText"/>
        <w:rPr/>
      </w:pPr>
      <w:r>
        <w:rPr/>
        <w:t>Интерфейс получает от пользователя два вида входных параметров:</w:t>
      </w:r>
    </w:p>
    <w:p>
      <w:pPr>
        <w:pStyle w:val="BodyText"/>
        <w:rPr/>
      </w:pPr>
      <w:r>
        <w:rPr/>
        <w:t>1) размерности матриц заданные вручную(вида rows x cols)</w:t>
      </w:r>
    </w:p>
    <w:p>
      <w:pPr>
        <w:pStyle w:val="BodyText"/>
        <w:rPr/>
      </w:pPr>
      <w:r>
        <w:rPr/>
        <w:t>2) путь к файлу, содержащие размерности</w:t>
      </w:r>
    </w:p>
    <w:p>
      <w:pPr>
        <w:pStyle w:val="BodyText"/>
        <w:rPr/>
      </w:pPr>
      <w:r>
        <w:rPr/>
        <w:t>3) Количество случайно заданных матриц. После ввода данные передаются в genetic_algorithm.</w:t>
      </w:r>
    </w:p>
    <w:p>
      <w:pPr>
        <w:pStyle w:val="BodyText"/>
        <w:rPr/>
      </w:pPr>
      <w:r>
        <w:rPr/>
        <w:t>Результатом вызова является список снимков поколений.</w:t>
      </w:r>
    </w:p>
    <w:p>
      <w:pPr>
        <w:pStyle w:val="Heading4"/>
        <w:rPr/>
      </w:pPr>
      <w:r>
        <w:rPr/>
        <w:t>GUI использует GenerationSnapshot для:</w:t>
      </w:r>
    </w:p>
    <w:p>
      <w:pPr>
        <w:pStyle w:val="BodyText"/>
        <w:numPr>
          <w:ilvl w:val="0"/>
          <w:numId w:val="5"/>
        </w:numPr>
        <w:ind w:hanging="0" w:start="709"/>
        <w:rPr/>
      </w:pPr>
      <w:r>
        <w:rPr/>
        <w:t>отображения текущего лучшего решения и его стоимости;</w:t>
      </w:r>
    </w:p>
    <w:p>
      <w:pPr>
        <w:pStyle w:val="BodyText"/>
        <w:numPr>
          <w:ilvl w:val="0"/>
          <w:numId w:val="5"/>
        </w:numPr>
        <w:ind w:hanging="0" w:start="709"/>
        <w:rPr/>
      </w:pPr>
      <w:r>
        <w:rPr/>
        <w:t>визуализации порядка перемножения (дерево или последовательность скобок);</w:t>
      </w:r>
    </w:p>
    <w:p>
      <w:pPr>
        <w:pStyle w:val="BodyText"/>
        <w:numPr>
          <w:ilvl w:val="0"/>
          <w:numId w:val="5"/>
        </w:numPr>
        <w:ind w:hanging="0" w:start="709"/>
        <w:rPr/>
      </w:pPr>
      <w:r>
        <w:rPr/>
        <w:t>построения графика изменения лучшей и средней стоимости от поколения;</w:t>
      </w:r>
    </w:p>
    <w:p>
      <w:pPr>
        <w:pStyle w:val="BodyText"/>
        <w:numPr>
          <w:ilvl w:val="0"/>
          <w:numId w:val="5"/>
        </w:numPr>
        <w:ind w:hanging="0" w:start="709"/>
        <w:rPr/>
      </w:pPr>
      <w:r>
        <w:rPr/>
        <w:t>пошаговой навигации по истории (вперёд, назад, переход к последнему шагу).</w:t>
      </w:r>
    </w:p>
    <w:p>
      <w:pPr>
        <w:pStyle w:val="BodyText"/>
        <w:rPr/>
      </w:pPr>
      <w:r>
        <w:rPr/>
        <w:t>Возможность отката на несколько шагов реализуется за счёт сохранения полной популяции в каждом снимке и вызова genetic_algorithm с параметром population, равным сохранённой популяции требуемого поколения. Это позволяет продолжить эволюцию с любой предыдущей точки без пересчёта всей истории.</w:t>
      </w:r>
    </w:p>
    <w:p>
      <w:pPr>
        <w:pStyle w:val="BodyText"/>
        <w:rPr/>
      </w:pPr>
      <w:r>
        <w:rPr/>
        <w:t>Структура компонентов алгоритма и связи алгоритма с графическим интерфейсом приведена на рис. 1 и 2.</w:t>
      </w:r>
      <w:r>
        <w:br w:type="page"/>
      </w:r>
    </w:p>
    <w:p>
      <w:pPr>
        <w:pStyle w:val="Heading3"/>
        <w:spacing w:before="0" w:after="0"/>
        <w:ind w:hanging="0" w:start="0"/>
        <w:rPr/>
      </w:pPr>
      <w:r>
        <w:rPr/>
        <w:t>2.2. GUI</w:t>
      </w:r>
    </w:p>
    <w:p>
      <w:pPr>
        <w:pStyle w:val="BodyText"/>
        <w:rPr/>
      </w:pPr>
      <w:r>
        <w:rPr/>
        <w:t xml:space="preserve">Графический интерфейс реализован с использованием библиотеки PySide6. Навигация между основными экранами осуществляется с помощью контейнера </w:t>
      </w:r>
      <w:r>
        <w:rPr>
          <w:rStyle w:val="SourceText"/>
          <w:rFonts w:ascii="Times New Roman" w:hAnsi="Times New Roman"/>
        </w:rPr>
        <w:t>QStackedWidget</w:t>
      </w:r>
      <w:r>
        <w:rPr/>
        <w:t xml:space="preserve">, а управление переходами выполняется из </w:t>
      </w:r>
      <w:r>
        <w:rPr>
          <w:rStyle w:val="SourceText"/>
          <w:rFonts w:ascii="Times New Roman" w:hAnsi="Times New Roman"/>
          <w:color w:val="auto"/>
          <w:kern w:val="0"/>
          <w:sz w:val="28"/>
          <w:szCs w:val="28"/>
          <w:lang w:val="ru-RU" w:eastAsia="zh-CN" w:bidi="hi-IN"/>
        </w:rPr>
        <w:t>MainWindow</w:t>
      </w:r>
      <w:r>
        <w:rPr/>
        <w:t xml:space="preserve">. Каждая страница и виджет представляют собой независимый класс-наследник </w:t>
      </w:r>
      <w:r>
        <w:rPr>
          <w:rStyle w:val="SourceText"/>
          <w:rFonts w:ascii="Times New Roman" w:hAnsi="Times New Roman"/>
        </w:rPr>
        <w:t>QWidget</w:t>
      </w:r>
      <w:r>
        <w:rPr>
          <w:rFonts w:ascii="Times New Roman" w:hAnsi="Times New Roman"/>
        </w:rPr>
        <w:t>/</w:t>
      </w:r>
      <w:r>
        <w:rPr>
          <w:rStyle w:val="SourceText"/>
          <w:rFonts w:ascii="Times New Roman" w:hAnsi="Times New Roman"/>
        </w:rPr>
        <w:t>QGroupBox</w:t>
      </w:r>
      <w:r>
        <w:rPr>
          <w:rFonts w:ascii="Times New Roman" w:hAnsi="Times New Roman"/>
        </w:rPr>
        <w:t>/</w:t>
      </w:r>
      <w:r>
        <w:rPr>
          <w:rStyle w:val="SourceText"/>
          <w:rFonts w:ascii="Times New Roman" w:hAnsi="Times New Roman"/>
        </w:rPr>
        <w:t>QDialog</w:t>
      </w:r>
      <w:r>
        <w:rPr>
          <w:rFonts w:ascii="Times New Roman" w:hAnsi="Times New Roman"/>
        </w:rPr>
        <w:t>,</w:t>
      </w:r>
      <w:r>
        <w:rPr/>
        <w:t xml:space="preserve"> взаимодействующий с остальной системой посредством механизма сигналов и слотов.</w:t>
      </w:r>
    </w:p>
    <w:p>
      <w:pPr>
        <w:pStyle w:val="BodyText"/>
        <w:rPr/>
      </w:pPr>
      <w:r>
        <w:rPr>
          <w:rStyle w:val="Strong"/>
        </w:rPr>
        <w:t xml:space="preserve">WelcomePage — </w:t>
      </w:r>
      <w:r>
        <w:rPr/>
        <w:t xml:space="preserve">стартовая страница приложения. Отображает краткое описание назначения программы и предоставляет пользователю возможность перейти к дашборду </w:t>
      </w:r>
      <w:r>
        <w:rPr>
          <w:rFonts w:eastAsia="Noto Serif CJK SC" w:cs="Times New Roman"/>
          <w:color w:val="auto"/>
          <w:kern w:val="0"/>
          <w:sz w:val="28"/>
          <w:szCs w:val="28"/>
          <w:lang w:val="ru-RU" w:eastAsia="zh-CN" w:bidi="hi-IN"/>
        </w:rPr>
        <w:t>(</w:t>
      </w:r>
      <w:r>
        <w:rPr>
          <w:rStyle w:val="SourceText"/>
          <w:rFonts w:eastAsia="Noto Serif CJK SC" w:cs="Times New Roman"/>
          <w:color w:val="auto"/>
          <w:kern w:val="0"/>
          <w:sz w:val="28"/>
          <w:szCs w:val="28"/>
          <w:lang w:val="ru-RU" w:eastAsia="zh-CN" w:bidi="hi-IN"/>
        </w:rPr>
        <w:t>next_clicked</w:t>
      </w:r>
      <w:r>
        <w:rPr>
          <w:rFonts w:eastAsia="Noto Serif CJK SC" w:cs="Times New Roman"/>
          <w:color w:val="auto"/>
          <w:kern w:val="0"/>
          <w:sz w:val="28"/>
          <w:szCs w:val="28"/>
          <w:lang w:val="ru-RU" w:eastAsia="zh-CN" w:bidi="hi-IN"/>
        </w:rPr>
        <w:t>) или завершить работу приложения (</w:t>
      </w:r>
      <w:r>
        <w:rPr>
          <w:rStyle w:val="SourceText"/>
          <w:rFonts w:eastAsia="Noto Serif CJK SC" w:cs="Times New Roman"/>
          <w:color w:val="auto"/>
          <w:kern w:val="0"/>
          <w:sz w:val="28"/>
          <w:szCs w:val="28"/>
          <w:lang w:val="ru-RU" w:eastAsia="zh-CN" w:bidi="hi-IN"/>
        </w:rPr>
        <w:t>quit_clicked</w:t>
      </w:r>
      <w:r>
        <w:rPr>
          <w:rFonts w:eastAsia="Noto Serif CJK SC" w:cs="Times New Roman"/>
          <w:color w:val="auto"/>
          <w:kern w:val="0"/>
          <w:sz w:val="28"/>
          <w:szCs w:val="28"/>
          <w:lang w:val="ru-RU" w:eastAsia="zh-CN" w:bidi="hi-IN"/>
        </w:rPr>
        <w:t>).</w:t>
      </w:r>
    </w:p>
    <w:p>
      <w:pPr>
        <w:pStyle w:val="BodyText"/>
        <w:rPr/>
      </w:pPr>
      <w:r>
        <w:rPr>
          <w:rStyle w:val="Strong"/>
        </w:rPr>
        <w:t xml:space="preserve">DashboardPage — </w:t>
      </w:r>
      <w:r>
        <w:rPr/>
        <w:t>главная страница приложения, в которой осуществляется ввод данных, настройка параметров алгоритма и отображение результатов. На левую панель вынесены источник данных, параметры генетического алгоритма и кнопки управления, на правую панель — график сходимости и результаты текущего шага алгоритма. Содержит кнопки «Запустить алгоритм» и «Значения по умолчанию»; по нажатию первой собирает матрицы и параметры, проверяет их валидность (</w:t>
      </w:r>
      <w:r>
        <w:rPr>
          <w:rStyle w:val="SourceText"/>
          <w:rFonts w:eastAsia="Noto Serif CJK SC" w:cs="Times New Roman"/>
          <w:color w:val="auto"/>
          <w:kern w:val="0"/>
          <w:sz w:val="28"/>
          <w:szCs w:val="28"/>
          <w:lang w:val="ru-RU" w:eastAsia="zh-CN" w:bidi="hi-IN"/>
        </w:rPr>
        <w:t>_validate_input</w:t>
      </w:r>
      <w:r>
        <w:rPr>
          <w:rFonts w:eastAsia="Noto Serif CJK SC" w:cs="Times New Roman"/>
          <w:color w:val="auto"/>
          <w:kern w:val="0"/>
          <w:sz w:val="28"/>
          <w:szCs w:val="28"/>
          <w:lang w:val="ru-RU" w:eastAsia="zh-CN" w:bidi="hi-IN"/>
        </w:rPr>
        <w:t>)</w:t>
      </w:r>
      <w:r>
        <w:rPr/>
        <w:t xml:space="preserve"> и запускает расчёт через</w:t>
      </w:r>
      <w:r>
        <w:rPr>
          <w:rFonts w:eastAsia="Noto Serif CJK SC" w:cs="Times New Roman"/>
          <w:color w:val="auto"/>
          <w:kern w:val="0"/>
          <w:sz w:val="28"/>
          <w:szCs w:val="28"/>
          <w:lang w:val="ru-RU" w:eastAsia="zh-CN" w:bidi="hi-IN"/>
        </w:rPr>
        <w:t xml:space="preserve"> </w:t>
      </w:r>
      <w:r>
        <w:rPr>
          <w:rStyle w:val="SourceText"/>
          <w:rFonts w:eastAsia="Noto Serif CJK SC" w:cs="Times New Roman"/>
          <w:color w:val="auto"/>
          <w:kern w:val="0"/>
          <w:sz w:val="28"/>
          <w:szCs w:val="28"/>
          <w:lang w:val="ru-RU" w:eastAsia="zh-CN" w:bidi="hi-IN"/>
        </w:rPr>
        <w:t>get_plot_data</w:t>
      </w:r>
      <w:r>
        <w:rPr>
          <w:rFonts w:eastAsia="Noto Serif CJK SC" w:cs="Times New Roman"/>
          <w:color w:val="auto"/>
          <w:kern w:val="0"/>
          <w:sz w:val="28"/>
          <w:szCs w:val="28"/>
          <w:lang w:val="ru-RU" w:eastAsia="zh-CN" w:bidi="hi-IN"/>
        </w:rPr>
        <w:t>,</w:t>
      </w:r>
      <w:r>
        <w:rPr/>
        <w:t xml:space="preserve"> после чего обновляет график и результаты.</w:t>
      </w:r>
    </w:p>
    <w:p>
      <w:pPr>
        <w:pStyle w:val="BodyText"/>
        <w:rPr/>
      </w:pPr>
      <w:r>
        <w:rPr>
          <w:rStyle w:val="Strong"/>
        </w:rPr>
        <w:t xml:space="preserve">ChoiceBoard </w:t>
      </w:r>
      <w:r>
        <w:rPr/>
        <w:t>— виджет выбора способа ввода матриц. Пользователь может выбрать один из трёх режимов, переключаемых кнопками:</w:t>
      </w:r>
    </w:p>
    <w:p>
      <w:pPr>
        <w:pStyle w:val="BodyText"/>
        <w:numPr>
          <w:ilvl w:val="0"/>
          <w:numId w:val="7"/>
        </w:numPr>
        <w:tabs>
          <w:tab w:val="clear" w:pos="709"/>
          <w:tab w:val="left" w:pos="0" w:leader="none"/>
        </w:tabs>
        <w:ind w:firstLine="426"/>
        <w:rPr/>
      </w:pPr>
      <w:r>
        <w:rPr/>
        <w:t>случайная генерация заданного количества матриц;</w:t>
      </w:r>
    </w:p>
    <w:p>
      <w:pPr>
        <w:pStyle w:val="BodyText"/>
        <w:numPr>
          <w:ilvl w:val="0"/>
          <w:numId w:val="7"/>
        </w:numPr>
        <w:tabs>
          <w:tab w:val="clear" w:pos="709"/>
          <w:tab w:val="left" w:pos="0" w:leader="none"/>
        </w:tabs>
        <w:ind w:firstLine="426"/>
        <w:rPr/>
      </w:pPr>
      <w:r>
        <w:rPr/>
        <w:t>загрузка данных из текстового файла чере</w:t>
      </w:r>
      <w:r>
        <w:rPr>
          <w:rStyle w:val="SourceText"/>
          <w:rFonts w:eastAsia="Noto Serif CJK SC" w:cs="Times New Roman"/>
          <w:color w:val="auto"/>
          <w:kern w:val="0"/>
          <w:sz w:val="28"/>
          <w:szCs w:val="28"/>
          <w:lang w:val="ru-RU" w:eastAsia="zh-CN" w:bidi="hi-IN"/>
        </w:rPr>
        <w:t>з Q</w:t>
      </w:r>
      <w:r>
        <w:rPr>
          <w:rStyle w:val="SourceText"/>
          <w:rFonts w:eastAsia="Noto Serif CJK SC" w:cs="Times New Roman"/>
          <w:color w:val="auto"/>
          <w:kern w:val="0"/>
          <w:sz w:val="28"/>
          <w:szCs w:val="28"/>
          <w:lang w:val="ru-RU" w:eastAsia="zh-CN" w:bidi="hi-IN"/>
        </w:rPr>
        <w:t>FileDialog</w:t>
      </w:r>
      <w:r>
        <w:rPr>
          <w:rFonts w:eastAsia="Noto Serif CJK SC" w:cs="Times New Roman"/>
          <w:color w:val="auto"/>
          <w:kern w:val="0"/>
          <w:sz w:val="28"/>
          <w:szCs w:val="28"/>
          <w:lang w:val="ru-RU" w:eastAsia="zh-CN" w:bidi="hi-IN"/>
        </w:rPr>
        <w:t xml:space="preserve">; </w:t>
      </w:r>
    </w:p>
    <w:p>
      <w:pPr>
        <w:pStyle w:val="BodyText"/>
        <w:numPr>
          <w:ilvl w:val="0"/>
          <w:numId w:val="7"/>
        </w:numPr>
        <w:tabs>
          <w:tab w:val="clear" w:pos="709"/>
          <w:tab w:val="left" w:pos="0" w:leader="none"/>
        </w:tabs>
        <w:ind w:firstLine="426"/>
        <w:rPr/>
      </w:pPr>
      <w:r>
        <w:rPr/>
        <w:t xml:space="preserve">ручной ввод размеров матриц через диалоговое окно </w:t>
      </w:r>
      <w:r>
        <w:rPr>
          <w:rStyle w:val="SourceText"/>
          <w:rFonts w:eastAsia="Noto Serif CJK SC" w:cs="Times New Roman"/>
          <w:color w:val="auto"/>
          <w:kern w:val="0"/>
          <w:sz w:val="28"/>
          <w:szCs w:val="28"/>
          <w:lang w:val="ru-RU" w:eastAsia="zh-CN" w:bidi="hi-IN"/>
        </w:rPr>
        <w:t>ManualInputDialog</w:t>
      </w:r>
      <w:r>
        <w:rPr>
          <w:rFonts w:eastAsia="Noto Serif CJK SC" w:cs="Times New Roman"/>
          <w:color w:val="auto"/>
          <w:kern w:val="0"/>
          <w:sz w:val="28"/>
          <w:szCs w:val="28"/>
          <w:lang w:val="ru-RU" w:eastAsia="zh-CN" w:bidi="hi-IN"/>
        </w:rPr>
        <w:t>.</w:t>
      </w:r>
    </w:p>
    <w:p>
      <w:pPr>
        <w:pStyle w:val="BodyText"/>
        <w:rPr/>
      </w:pPr>
      <w:r>
        <w:rPr/>
        <w:t>При смене источника интерфейс перестраивается</w:t>
      </w:r>
      <w:r>
        <w:rPr>
          <w:rFonts w:eastAsia="Noto Serif CJK SC" w:cs="Times New Roman"/>
          <w:color w:val="auto"/>
          <w:kern w:val="0"/>
          <w:sz w:val="28"/>
          <w:szCs w:val="28"/>
          <w:lang w:val="ru-RU" w:eastAsia="zh-CN" w:bidi="hi-IN"/>
        </w:rPr>
        <w:t xml:space="preserve"> (</w:t>
      </w:r>
      <w:r>
        <w:rPr>
          <w:rStyle w:val="SourceText"/>
          <w:rFonts w:eastAsia="Noto Serif CJK SC" w:cs="Times New Roman"/>
          <w:color w:val="auto"/>
          <w:kern w:val="0"/>
          <w:sz w:val="28"/>
          <w:szCs w:val="28"/>
          <w:lang w:val="ru-RU" w:eastAsia="zh-CN" w:bidi="hi-IN"/>
        </w:rPr>
        <w:t>_on_source_change</w:t>
      </w:r>
      <w:r>
        <w:rPr>
          <w:rStyle w:val="SourceText"/>
          <w:rFonts w:eastAsia="Noto Serif CJK SC" w:cs="Times New Roman"/>
          <w:color w:val="auto"/>
          <w:kern w:val="0"/>
          <w:sz w:val="28"/>
          <w:szCs w:val="28"/>
          <w:lang w:val="ru-RU" w:eastAsia="zh-CN" w:bidi="hi-IN"/>
        </w:rPr>
        <w:t>d):</w:t>
      </w:r>
      <w:r>
        <w:rPr>
          <w:rFonts w:eastAsia="Noto Serif CJK SC" w:cs="Times New Roman"/>
          <w:color w:val="auto"/>
          <w:kern w:val="0"/>
          <w:sz w:val="28"/>
          <w:szCs w:val="28"/>
          <w:lang w:val="ru-RU" w:eastAsia="zh-CN" w:bidi="hi-IN"/>
        </w:rPr>
        <w:t xml:space="preserve"> активными становятся только элементы управления, относящиеся к</w:t>
      </w:r>
      <w:r>
        <w:rPr/>
        <w:t xml:space="preserve"> выбранному режиму, а список ранее полученных матриц и статус сбрасываются. Список сформированных матриц отображается в </w:t>
      </w:r>
      <w:r>
        <w:rPr>
          <w:rStyle w:val="SourceText"/>
          <w:rFonts w:eastAsia="Noto Serif CJK SC" w:cs="Times New Roman"/>
          <w:color w:val="auto"/>
          <w:kern w:val="0"/>
          <w:sz w:val="28"/>
          <w:szCs w:val="28"/>
          <w:lang w:val="ru-RU" w:eastAsia="zh-CN" w:bidi="hi-IN"/>
        </w:rPr>
        <w:t>QListWidget</w:t>
      </w:r>
      <w:r>
        <w:rPr/>
        <w:t xml:space="preserve">, а статус операции (успех/ошибка) — в текстовой метке с цветовой индикацией. При изменении набора матриц испускается сигнал </w:t>
      </w:r>
      <w:r>
        <w:rPr>
          <w:rStyle w:val="SourceText"/>
          <w:rFonts w:eastAsia="Noto Serif CJK SC" w:cs="Times New Roman"/>
          <w:color w:val="auto"/>
          <w:kern w:val="0"/>
          <w:sz w:val="28"/>
          <w:szCs w:val="28"/>
          <w:lang w:val="ru-RU" w:eastAsia="zh-CN" w:bidi="hi-IN"/>
        </w:rPr>
        <w:t>matrices_changed</w:t>
      </w:r>
      <w:r>
        <w:rPr/>
        <w:t>.</w:t>
      </w:r>
    </w:p>
    <w:p>
      <w:pPr>
        <w:pStyle w:val="BodyText"/>
        <w:rPr/>
      </w:pPr>
      <w:r>
        <w:rPr>
          <w:rStyle w:val="Strong"/>
        </w:rPr>
        <w:t xml:space="preserve">ManualInputDialog — </w:t>
      </w:r>
      <w:r>
        <w:rPr/>
        <w:t>диалог ручного ввода цепочки матриц. Позволяет последовательно добавлять размеры (высоту и ширину) очередной матрицы и автоматически проверяет совместимость цепочки на каждом шаге (совпадение соседних размерностей). Предусмотрена возможность удаления последней добавленной матрицы. Кнопка подтверждения («Готово») становится доступна только после добавления не менее двух совместимых матриц; статус-метка подсказывает пользователю текущее состояние («Добавьте матрицы», «Можно считать», «Данные матрицы невозможно перемножить» и т.д.).</w:t>
      </w:r>
    </w:p>
    <w:p>
      <w:pPr>
        <w:pStyle w:val="BodyText"/>
        <w:rPr/>
      </w:pPr>
      <w:r>
        <w:rPr>
          <w:rStyle w:val="Strong"/>
        </w:rPr>
        <w:t>GAParamsPanel</w:t>
      </w:r>
      <w:r>
        <w:rPr/>
        <w:t xml:space="preserve"> — панель настройки параметров генетического алгоритма: размер популяции, число поколений, вероятность мутации и вероятность скрещивания. Каждый параметр снабжён подсказкой (</w:t>
      </w:r>
      <w:r>
        <w:rPr>
          <w:rStyle w:val="SourceText"/>
        </w:rPr>
        <w:t>HintLabel</w:t>
      </w:r>
      <w:r>
        <w:rPr/>
        <w:t>) с всплывающей информацией об его влиянии на работу алгоритма. Предусмотрена кнопка сброса к значениям по умолчанию.</w:t>
      </w:r>
    </w:p>
    <w:p>
      <w:pPr>
        <w:pStyle w:val="BodyText"/>
        <w:rPr>
          <w:rFonts w:ascii="Times New Roman" w:hAnsi="Times New Roman"/>
        </w:rPr>
      </w:pPr>
      <w:r>
        <w:rPr/>
        <w:t xml:space="preserve">Справа с помощью </w:t>
      </w:r>
      <w:r>
        <w:rPr>
          <w:rStyle w:val="SourceText"/>
        </w:rPr>
        <w:t xml:space="preserve">pyqtgraph </w:t>
      </w:r>
      <w:r>
        <w:rPr/>
        <w:t>рисуется график динамики сходимости алгоритма с тремя кривыми: динамика лучшего значения поколения, динамика среднего значения поколения и линия целевого отношения.</w:t>
      </w:r>
    </w:p>
    <w:p>
      <w:pPr>
        <w:pStyle w:val="BodyText"/>
        <w:rPr/>
      </w:pPr>
      <w:r>
        <w:rPr>
          <w:rStyle w:val="Strong"/>
        </w:rPr>
        <w:t xml:space="preserve">ResultsPanel </w:t>
      </w:r>
      <w:r>
        <w:rPr/>
        <w:t>— панель отображения итоговых результатов работы алгоритма: лучшая найденная стоимость, отношение к целевому значению, номер поколения, на котором достигнут лучший результат, и найденный порядок умножения матриц. До получения данных все поля отображают «-».</w:t>
      </w:r>
    </w:p>
    <w:p>
      <w:pPr>
        <w:pStyle w:val="BodyText"/>
        <w:rPr/>
      </w:pPr>
      <w:r>
        <w:rPr>
          <w:rStyle w:val="Strong"/>
        </w:rPr>
        <w:t>MainWindow</w:t>
      </w:r>
      <w:r>
        <w:rPr/>
        <w:t xml:space="preserve"> — главное окно приложения.</w:t>
      </w:r>
    </w:p>
    <w:p>
      <w:pPr>
        <w:pStyle w:val="BodyText"/>
        <w:numPr>
          <w:ilvl w:val="0"/>
          <w:numId w:val="8"/>
        </w:numPr>
        <w:tabs>
          <w:tab w:val="clear" w:pos="709"/>
          <w:tab w:val="left" w:pos="0" w:leader="none"/>
        </w:tabs>
        <w:ind w:firstLine="426"/>
        <w:rPr/>
      </w:pPr>
      <w:r>
        <w:rPr/>
        <w:t xml:space="preserve">создаёт экземпляры </w:t>
      </w:r>
      <w:r>
        <w:rPr>
          <w:rStyle w:val="SourceText"/>
          <w:rFonts w:eastAsia="Noto Serif CJK SC" w:cs="Times New Roman"/>
          <w:color w:val="auto"/>
          <w:kern w:val="0"/>
          <w:sz w:val="28"/>
          <w:szCs w:val="28"/>
          <w:lang w:val="ru-RU" w:eastAsia="zh-CN" w:bidi="hi-IN"/>
        </w:rPr>
        <w:t>WelcomePage</w:t>
      </w:r>
      <w:r>
        <w:rPr>
          <w:rFonts w:eastAsia="Noto Serif CJK SC" w:cs="Times New Roman"/>
          <w:color w:val="auto"/>
          <w:kern w:val="0"/>
          <w:sz w:val="28"/>
          <w:szCs w:val="28"/>
          <w:lang w:val="ru-RU" w:eastAsia="zh-CN" w:bidi="hi-IN"/>
        </w:rPr>
        <w:t xml:space="preserve"> и </w:t>
      </w:r>
      <w:r>
        <w:rPr>
          <w:rStyle w:val="SourceText"/>
          <w:rFonts w:eastAsia="Noto Serif CJK SC" w:cs="Times New Roman"/>
          <w:color w:val="auto"/>
          <w:kern w:val="0"/>
          <w:sz w:val="28"/>
          <w:szCs w:val="28"/>
          <w:lang w:val="ru-RU" w:eastAsia="zh-CN" w:bidi="hi-IN"/>
        </w:rPr>
        <w:t>DashboardPage</w:t>
      </w:r>
      <w:r>
        <w:rPr/>
        <w:t xml:space="preserve">; </w:t>
      </w:r>
    </w:p>
    <w:p>
      <w:pPr>
        <w:pStyle w:val="BodyText"/>
        <w:numPr>
          <w:ilvl w:val="0"/>
          <w:numId w:val="8"/>
        </w:numPr>
        <w:tabs>
          <w:tab w:val="clear" w:pos="709"/>
          <w:tab w:val="left" w:pos="0" w:leader="none"/>
        </w:tabs>
        <w:ind w:firstLine="426"/>
        <w:rPr/>
      </w:pPr>
      <w:r>
        <w:rPr/>
        <w:t xml:space="preserve">размещает их в </w:t>
      </w:r>
      <w:r>
        <w:rPr>
          <w:rStyle w:val="SourceText"/>
          <w:rFonts w:eastAsia="Noto Serif CJK SC" w:cs="Times New Roman"/>
          <w:color w:val="auto"/>
          <w:kern w:val="0"/>
          <w:sz w:val="28"/>
          <w:szCs w:val="28"/>
          <w:lang w:val="ru-RU" w:eastAsia="zh-CN" w:bidi="hi-IN"/>
        </w:rPr>
        <w:t>QStackedWidget</w:t>
      </w:r>
      <w:r>
        <w:rPr/>
        <w:t xml:space="preserve">; </w:t>
      </w:r>
    </w:p>
    <w:p>
      <w:pPr>
        <w:pStyle w:val="BodyText"/>
        <w:numPr>
          <w:ilvl w:val="0"/>
          <w:numId w:val="8"/>
        </w:numPr>
        <w:tabs>
          <w:tab w:val="clear" w:pos="709"/>
          <w:tab w:val="left" w:pos="0" w:leader="none"/>
        </w:tabs>
        <w:ind w:firstLine="426"/>
        <w:rPr/>
      </w:pPr>
      <w:r>
        <w:rPr/>
        <w:t xml:space="preserve">обрабатывает сигналы навигации </w:t>
      </w:r>
      <w:r>
        <w:rPr>
          <w:rStyle w:val="SourceText"/>
          <w:rFonts w:eastAsia="Noto Serif CJK SC" w:cs="Times New Roman"/>
          <w:color w:val="auto"/>
          <w:kern w:val="0"/>
          <w:sz w:val="28"/>
          <w:szCs w:val="28"/>
          <w:lang w:val="ru-RU" w:eastAsia="zh-CN" w:bidi="hi-IN"/>
        </w:rPr>
        <w:t>(next_clicked, quit_clicked)</w:t>
      </w:r>
      <w:r>
        <w:rPr/>
        <w:t xml:space="preserve">, определяя переход между приветственной страницей и дашбордом; </w:t>
      </w:r>
    </w:p>
    <w:p>
      <w:pPr>
        <w:pStyle w:val="BodyText"/>
        <w:numPr>
          <w:ilvl w:val="0"/>
          <w:numId w:val="8"/>
        </w:numPr>
        <w:tabs>
          <w:tab w:val="clear" w:pos="709"/>
          <w:tab w:val="left" w:pos="0" w:leader="none"/>
        </w:tabs>
        <w:ind w:firstLine="426"/>
        <w:rPr/>
      </w:pPr>
      <w:r>
        <w:rPr/>
        <w:t>устанавливает стартовую страницу и общие параметры окна (заголовок, размер).</w:t>
      </w:r>
      <w:bookmarkEnd w:id="8"/>
      <w:r>
        <w:br w:type="page"/>
      </w:r>
    </w:p>
    <w:p>
      <w:pPr>
        <w:pStyle w:val="Heading2"/>
        <w:numPr>
          <w:ilvl w:val="1"/>
          <w:numId w:val="2"/>
        </w:numPr>
        <w:spacing w:before="0" w:after="0"/>
        <w:rPr/>
      </w:pPr>
      <w:bookmarkStart w:id="9" w:name="_Toc230206153"/>
      <w:r>
        <w:rPr/>
        <w:t>3 ИСПОЛЬЗУЕМЫЕ ТЕХНОЛОГИИ</w:t>
      </w:r>
      <w:bookmarkEnd w:id="9"/>
    </w:p>
    <w:p>
      <w:pPr>
        <w:pStyle w:val="BodyText"/>
        <w:rPr/>
      </w:pPr>
      <w:r>
        <w:rPr/>
      </w:r>
      <w:r>
        <w:br w:type="page"/>
      </w:r>
    </w:p>
    <w:p>
      <w:pPr>
        <w:pStyle w:val="Heading2"/>
        <w:numPr>
          <w:ilvl w:val="1"/>
          <w:numId w:val="2"/>
        </w:numPr>
        <w:spacing w:before="0" w:after="0"/>
        <w:rPr/>
      </w:pPr>
      <w:bookmarkStart w:id="10" w:name="_Toc230206154"/>
      <w:r>
        <w:rPr/>
        <w:t>4 ОТЗЫВ РУКОВОДИТЕЛЯ</w:t>
      </w:r>
      <w:bookmarkEnd w:id="10"/>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3568065" cy="5041900"/>
                    </a:xfrm>
                    <a:prstGeom prst="rect">
                      <a:avLst/>
                    </a:prstGeom>
                    <a:noFill/>
                  </pic:spPr>
                </pic:pic>
              </a:graphicData>
            </a:graphic>
          </wp:inline>
        </w:drawing>
      </w:r>
    </w:p>
    <w:p>
      <w:pPr>
        <w:pStyle w:val="Style19"/>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start="0"/>
        <w:rPr>
          <w:rFonts w:cs="Times New Roman"/>
        </w:rPr>
      </w:pPr>
      <w:bookmarkStart w:id="11" w:name="_Toc230206155"/>
      <w:r>
        <w:rPr/>
        <w:t>ЗАКЛЮЧЕНИЕ</w:t>
      </w:r>
      <w:bookmarkEnd w:id="11"/>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start="0"/>
        <w:rPr>
          <w:rFonts w:cs="Times New Roman"/>
        </w:rPr>
      </w:pPr>
      <w:bookmarkStart w:id="12" w:name="_Toc230206156"/>
      <w:bookmarkStart w:id="13" w:name="_Toc73173388"/>
      <w:r>
        <w:rPr>
          <w:rFonts w:cs="Times New Roman"/>
        </w:rPr>
        <w:t>СПИСОК ИСПОЛЬЗОВАННЫХ ИСТОЧНИКОВ</w:t>
      </w:r>
      <w:bookmarkEnd w:id="13"/>
      <w:r>
        <w:rPr>
          <w:rFonts w:cs="Times New Roman"/>
        </w:rPr>
        <w:t xml:space="preserve"> </w:t>
      </w:r>
      <w:bookmarkEnd w:id="12"/>
    </w:p>
    <w:p>
      <w:pPr>
        <w:pStyle w:val="BodyText"/>
        <w:numPr>
          <w:ilvl w:val="0"/>
          <w:numId w:val="3"/>
        </w:numPr>
        <w:rPr/>
      </w:pPr>
      <w:r>
        <w:rPr>
          <w:lang w:val="en-US"/>
        </w:rPr>
        <w:t>The State of the Octoverse [</w:t>
      </w:r>
      <w:r>
        <w:rPr/>
        <w:t>Электронный</w:t>
      </w:r>
      <w:r>
        <w:rPr>
          <w:lang w:val="en-US"/>
        </w:rPr>
        <w:t xml:space="preserve"> </w:t>
      </w:r>
      <w:r>
        <w:rPr/>
        <w:t>ресурс</w:t>
      </w:r>
      <w:r>
        <w:rPr>
          <w:lang w:val="en-US"/>
        </w:rPr>
        <w:t xml:space="preserve">]. </w:t>
      </w:r>
      <w:r>
        <w:rPr/>
        <w:t>URL: https://octoverse.github.com (дата обращения: 28.04.2021).</w:t>
      </w:r>
    </w:p>
    <w:p>
      <w:pPr>
        <w:pStyle w:val="BodyText"/>
        <w:numPr>
          <w:ilvl w:val="0"/>
          <w:numId w:val="3"/>
        </w:numPr>
        <w:rPr/>
      </w:pPr>
      <w:r>
        <w:rPr/>
        <w:t>Бобкова, О.В., Давыдов, С.А., Ковалева, И.А., Плагиат как гражданское правонарушение / О.В. Бобкова, С.А. Давыдов, И.А. Ковалева // Патенты и лицензии. – 2016. – № 7. – С. 31-37.</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14" w:name="_Toc230206157"/>
      <w:r>
        <w:rPr>
          <w:rFonts w:cs="Times New Roman"/>
          <w:color w:val="000000"/>
        </w:rPr>
        <w:t>ПРИЛОЖЕНИЕ А</w:t>
      </w:r>
      <w:bookmarkEnd w:id="14"/>
      <w:r>
        <w:rPr>
          <w:rFonts w:cs="Times New Roman"/>
          <w:color w:val="000000"/>
        </w:rPr>
        <w:t xml:space="preserve"> </w:t>
        <w:br/>
        <w:t>Диаграмма классов</w:t>
      </w:r>
    </w:p>
    <w:p>
      <w:pPr>
        <w:pStyle w:val="BodyText"/>
        <w:ind w:hanging="0"/>
        <w:jc w:val="center"/>
        <w:rPr/>
      </w:pPr>
      <w:r>
        <w:rPr/>
        <w:drawing>
          <wp:inline distT="0" distB="0" distL="0" distR="0">
            <wp:extent cx="5467350" cy="64008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467350" cy="6400800"/>
                    </a:xfrm>
                    <a:prstGeom prst="rect">
                      <a:avLst/>
                    </a:prstGeom>
                    <a:noFill/>
                  </pic:spPr>
                </pic:pic>
              </a:graphicData>
            </a:graphic>
          </wp:inline>
        </w:drawing>
      </w:r>
    </w:p>
    <w:p>
      <w:pPr>
        <w:pStyle w:val="BodyText"/>
        <w:ind w:hanging="0"/>
        <w:jc w:val="center"/>
        <w:rPr/>
      </w:pPr>
      <w:r>
        <w:rPr/>
        <w:t>Рисунок 1 — Диаграмма классов связки GUI и backend</w:t>
      </w:r>
    </w:p>
    <w:p>
      <w:pPr>
        <w:pStyle w:val="BodyText"/>
        <w:ind w:hanging="0"/>
        <w:jc w:val="center"/>
        <w:rPr/>
      </w:pPr>
      <w:r>
        <w:rPr/>
        <w:drawing>
          <wp:inline distT="0" distB="0" distL="0" distR="0">
            <wp:extent cx="5940425" cy="507682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940425" cy="5076825"/>
                    </a:xfrm>
                    <a:prstGeom prst="rect">
                      <a:avLst/>
                    </a:prstGeom>
                    <a:noFill/>
                  </pic:spPr>
                </pic:pic>
              </a:graphicData>
            </a:graphic>
          </wp:inline>
        </w:drawing>
      </w:r>
    </w:p>
    <w:p>
      <w:pPr>
        <w:pStyle w:val="Style19"/>
        <w:rPr>
          <w:rFonts w:cs="Cambria"/>
          <w:b/>
          <w:bCs/>
          <w:caps/>
          <w:kern w:val="2"/>
          <w:highlight w:val="lightGray"/>
        </w:rPr>
      </w:pPr>
      <w:r>
        <w:rPr/>
        <w:t>Рисунок 2 — Диаграмма классов backend</w:t>
      </w:r>
    </w:p>
    <w:sectPr>
      <w:footerReference w:type="even" r:id="rId5"/>
      <w:footerReference w:type="default" r:id="rId6"/>
      <w:footerReference w:type="first" r:id="rId7"/>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mbria Math">
    <w:charset w:val="01" w:characterSet="utf-8"/>
    <w:family w:val="roman"/>
    <w:pitch w:val="variable"/>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6">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1921"/>
        </w:tabs>
        <w:ind w:start="1921" w:hanging="360"/>
      </w:pPr>
      <w:rPr>
        <w:rFonts w:ascii="Symbol" w:hAnsi="Symbol" w:cs="Symbol" w:hint="default"/>
      </w:rPr>
    </w:lvl>
    <w:lvl w:ilvl="1">
      <w:start w:val="1"/>
      <w:numFmt w:val="bullet"/>
      <w:lvlText w:val="◦"/>
      <w:lvlJc w:val="start"/>
      <w:pPr>
        <w:tabs>
          <w:tab w:val="num" w:pos="2281"/>
        </w:tabs>
        <w:ind w:start="2281" w:hanging="360"/>
      </w:pPr>
      <w:rPr>
        <w:rFonts w:ascii="OpenSymbol" w:hAnsi="OpenSymbol" w:cs="OpenSymbol" w:hint="default"/>
      </w:rPr>
    </w:lvl>
    <w:lvl w:ilvl="2">
      <w:start w:val="1"/>
      <w:numFmt w:val="bullet"/>
      <w:lvlText w:val="▪"/>
      <w:lvlJc w:val="start"/>
      <w:pPr>
        <w:tabs>
          <w:tab w:val="num" w:pos="2641"/>
        </w:tabs>
        <w:ind w:start="2641" w:hanging="360"/>
      </w:pPr>
      <w:rPr>
        <w:rFonts w:ascii="OpenSymbol" w:hAnsi="OpenSymbol" w:cs="OpenSymbol" w:hint="default"/>
      </w:rPr>
    </w:lvl>
    <w:lvl w:ilvl="3">
      <w:start w:val="1"/>
      <w:numFmt w:val="bullet"/>
      <w:lvlText w:val=""/>
      <w:lvlJc w:val="start"/>
      <w:pPr>
        <w:tabs>
          <w:tab w:val="num" w:pos="3001"/>
        </w:tabs>
        <w:ind w:start="3001" w:hanging="360"/>
      </w:pPr>
      <w:rPr>
        <w:rFonts w:ascii="Symbol" w:hAnsi="Symbol" w:cs="Symbol" w:hint="default"/>
      </w:rPr>
    </w:lvl>
    <w:lvl w:ilvl="4">
      <w:start w:val="1"/>
      <w:numFmt w:val="bullet"/>
      <w:lvlText w:val="◦"/>
      <w:lvlJc w:val="start"/>
      <w:pPr>
        <w:tabs>
          <w:tab w:val="num" w:pos="3361"/>
        </w:tabs>
        <w:ind w:start="3361" w:hanging="360"/>
      </w:pPr>
      <w:rPr>
        <w:rFonts w:ascii="OpenSymbol" w:hAnsi="OpenSymbol" w:cs="OpenSymbol" w:hint="default"/>
      </w:rPr>
    </w:lvl>
    <w:lvl w:ilvl="5">
      <w:start w:val="1"/>
      <w:numFmt w:val="bullet"/>
      <w:lvlText w:val="▪"/>
      <w:lvlJc w:val="start"/>
      <w:pPr>
        <w:tabs>
          <w:tab w:val="num" w:pos="3721"/>
        </w:tabs>
        <w:ind w:start="3721" w:hanging="360"/>
      </w:pPr>
      <w:rPr>
        <w:rFonts w:ascii="OpenSymbol" w:hAnsi="OpenSymbol" w:cs="OpenSymbol" w:hint="default"/>
      </w:rPr>
    </w:lvl>
    <w:lvl w:ilvl="6">
      <w:start w:val="1"/>
      <w:numFmt w:val="bullet"/>
      <w:lvlText w:val=""/>
      <w:lvlJc w:val="start"/>
      <w:pPr>
        <w:tabs>
          <w:tab w:val="num" w:pos="4081"/>
        </w:tabs>
        <w:ind w:start="4081" w:hanging="360"/>
      </w:pPr>
      <w:rPr>
        <w:rFonts w:ascii="Symbol" w:hAnsi="Symbol" w:cs="Symbol" w:hint="default"/>
      </w:rPr>
    </w:lvl>
    <w:lvl w:ilvl="7">
      <w:start w:val="1"/>
      <w:numFmt w:val="bullet"/>
      <w:lvlText w:val="◦"/>
      <w:lvlJc w:val="start"/>
      <w:pPr>
        <w:tabs>
          <w:tab w:val="num" w:pos="4441"/>
        </w:tabs>
        <w:ind w:start="4441" w:hanging="360"/>
      </w:pPr>
      <w:rPr>
        <w:rFonts w:ascii="OpenSymbol" w:hAnsi="OpenSymbol" w:cs="OpenSymbol" w:hint="default"/>
      </w:rPr>
    </w:lvl>
    <w:lvl w:ilvl="8">
      <w:start w:val="1"/>
      <w:numFmt w:val="bullet"/>
      <w:lvlText w:val="▪"/>
      <w:lvlJc w:val="start"/>
      <w:pPr>
        <w:tabs>
          <w:tab w:val="num" w:pos="4801"/>
        </w:tabs>
        <w:ind w:start="4801"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Application>LibreOffice/26.2.4.2$Linux_X86_64 LibreOffice_project/df4f15f06f7b375c1d16aa35fba92d50b262cd01</Application>
  <AppVersion>15.0000</AppVersion>
  <Pages>17</Pages>
  <Words>1646</Words>
  <Characters>11950</Characters>
  <CharactersWithSpaces>13590</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2026-07-10T02:21:39Z</dcterms:modified>
  <cp:revision>55</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