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Georgia" w:hAnsi="Georgia"/>
          <w:b/>
          <w:color w:val="003F35"/>
          <w:sz w:val="44"/>
        </w:rPr>
        <w:t>AI, the Brain, and Serviam</w:t>
      </w:r>
    </w:p>
    <w:p>
      <w:pPr>
        <w:spacing w:after="160"/>
      </w:pPr>
      <w:r>
        <w:rPr>
          <w:rFonts w:ascii="Aptos" w:hAnsi="Aptos"/>
          <w:i/>
          <w:color w:val="616E69"/>
          <w:sz w:val="20"/>
        </w:rPr>
        <w:t>20-Minute Student-Facing Lesson Plan for Ursuline Academy, Dedham</w:t>
      </w:r>
    </w:p>
    <w:p>
      <w:pPr>
        <w:spacing w:before="0" w:after="120"/>
        <w:pBdr>
          <w:bottom w:val="single" w:sz="10" w:space="1" w:color="005C49"/>
        </w:pBdr>
      </w:pPr>
    </w:p>
    <w:p>
      <w:pPr>
        <w:spacing w:before="160" w:after="60"/>
      </w:pPr>
      <w:r>
        <w:rPr>
          <w:rFonts w:ascii="Aptos" w:hAnsi="Aptos"/>
          <w:b/>
          <w:color w:val="B68A3A"/>
          <w:sz w:val="17"/>
        </w:rPr>
        <w:t>LESSON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792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Plan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Course or context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Flexible grades 7 to 12. Computer science, AI literacy, digital citizenship, math and science connection, advisory, or interdisciplinary seminar.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Length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20 minutes. This is a sample lesson, not a full AI unit.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Audience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Student-facing, reviewed by school leaders. Designed for Ursuline girls in grades 7 to 12 with built-in differentiation.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Essential question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How can we understand AI well enough to use it wisely, truthfully, and in service of others?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Core thesis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AI is not magic. It is math trained on patterns. Human wisdom decides whether, when, and how to use it.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Mission fit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Serviam, intellectual curiosity, respect, compassion, integrity, purpose, presence, whole-person education, and young women as thoughtful leaders of technology.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Learning targets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I can explain AI as a system that uses data and math to find patterns, make predictions, generate content, or support decisions.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I can describe how a language model uses tokens, numerical patterns, probability, attention, and human review.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I can compare human learning with AI prediction without confusing the two.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I can critique an AI answer by identifying what is accurate, vague, or needs verification.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I can use the SERVIAM AI Protocol to decide whether AI use supports learning, integrity, and service.</w:t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Success criteria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Students can say that AI predicts likely outputs from patterns, not guaranteed truth.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Students can name at least two internal steps, such as tokens, probability, or attention.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Students can explain one way AI helps learning and one way it can weaken learning.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Students can apply at least one part of the SERVIAM protocol to a realistic AI use case.</w:t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Materials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Student-facing Gamma deck: AI, the Brain, and Serviam, 20 slides max.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Prepared flawed AI response for the audit activity.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Optional live AI tool for one short prompt surgery example. Prepared examples should remain available as backup.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Student SERVIAM AI Use Card or exit ticket.</w:t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20-minute instructional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Time</w:t>
            </w:r>
          </w:p>
        </w:tc>
        <w:tc>
          <w:tcPr>
            <w:tcW w:type="dxa" w:w="144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288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Teacher move</w:t>
            </w:r>
          </w:p>
        </w:tc>
        <w:tc>
          <w:tcPr>
            <w:tcW w:type="dxa" w:w="4464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Student evidence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0:00 to 1:00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Slides 1 to 2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Purpose and essential question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Students understand the lesson arc: what AI is, how it works, and how to use it wisely.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1:00 to 3:30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Slides 3 to 5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Brain prediction hook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Students predict a missing word, discuss context clues, and compare brain prediction with AI prediction.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3:30 to 5:30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Slides 6 to 7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What AI is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Students write a seven-word definition and broaden AI beyond chatbots.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5:30 to 10:30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Slides 8 to 12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Prompt-to-response pathway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Teacher models tokens, probability, attention, and why answers vary using simple examples.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10:30 to 12:30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Slides 13 to 14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Brain science and trust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Students learn that polished output is not the same as understanding or truth.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12:30 to 16:00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Slides 15 to 16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AI audit and prompt surgery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Students mark a flawed answer as accurate, vague, or needing verification, then revise the prompt.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16:00 to 18:30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Slides 17 to 18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SERVIAM and judicious use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Students apply the protocol to realistic green, yellow, red scenarios.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18:30 to 20:00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 19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Exit ticket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Students write one power, one limit, and one promise.</w:t>
            </w:r>
          </w:p>
        </w:tc>
      </w:tr>
      <w:tr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Appendix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Slide 20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Research base</w:t>
            </w:r>
          </w:p>
        </w:tc>
        <w:tc>
          <w:tcPr>
            <w:tcW w:type="dxa" w:w="2628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4"/>
              </w:rPr>
              <w:t>Use for reviewers, not for the timed student lesson unless asked.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Main student activity: audit the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4EE"/>
            <w:tcBorders>
              <w:top w:val="single" w:sz="8" w:space="0" w:color="D8E1DD"/>
              <w:left w:val="single" w:sz="8" w:space="0" w:color="D8E1DD"/>
              <w:bottom w:val="single" w:sz="8" w:space="0" w:color="D8E1DD"/>
              <w:right w:val="single" w:sz="8" w:space="0" w:color="D8E1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003F35"/>
                <w:sz w:val="19"/>
              </w:rPr>
              <w:t>Prepared AI answer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i w:val="0"/>
                <w:color w:val="17231F"/>
                <w:sz w:val="18"/>
              </w:rPr>
              <w:t>Artificial intelligence works like a human brain. It understands words, remembers facts, and always chooses the best answer. Large language models read a sentence, think about what it means, and then give the correct response based on everything they know.</w:t>
            </w:r>
          </w:p>
        </w:tc>
      </w:tr>
    </w:tbl>
    <w:p>
      <w:pPr>
        <w:spacing w:after="60" w:line="252" w:lineRule="auto"/>
      </w:pPr>
      <w:r>
        <w:rPr>
          <w:rFonts w:ascii="Aptos" w:hAnsi="Aptos"/>
          <w:b w:val="0"/>
          <w:i w:val="0"/>
          <w:color w:val="17231F"/>
          <w:sz w:val="18"/>
        </w:rPr>
        <w:t>Student task: mark one part green for accurate or partly accurate, one part yellow for vague or incomplete, and one part red for needing verification or correction.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Green or partly accurate: a language model receives text and generates a response.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Yellow: 'works like a human brain' is a useful analogy, but it is not technically accurate.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Red: 'always chooses the best answer' and 'correct response' are false. AI can be plausible and wrong.</w:t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SERVIAM AI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792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Letter</w:t>
            </w:r>
          </w:p>
        </w:tc>
        <w:tc>
          <w:tcPr>
            <w:tcW w:type="dxa" w:w="288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Move</w:t>
            </w:r>
          </w:p>
        </w:tc>
        <w:tc>
          <w:tcPr>
            <w:tcW w:type="dxa" w:w="648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Student question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S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Start with your brain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What do I already think, know, predict, or wonder?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Examine the purpose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Am I learning, creating, clarifying, or avoiding effort?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R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Require reasoning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Can the tool explain steps, assumptions, limits, and uncertainty?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V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Verify claims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What facts, sources, dates, or quotes need checking?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I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Identify risk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Could this include bias, privacy concerns, misinformation, or harm?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Attribute assistance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How should I honestly disclose AI help?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M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Make it serve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Does this help me learn, create, contribute, or serve others?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Differentiation across grades 7 to 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Band</w:t>
            </w:r>
          </w:p>
        </w:tc>
        <w:tc>
          <w:tcPr>
            <w:tcW w:type="dxa" w:w="7632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Adjustment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Grades 7 to 8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Use no formulas. Emphasize pattern detection, tokens as word pieces, probability as likely next choices, and verification.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Grades 9 to 10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Add training data, bias, privacy, model variation, prompt revision, and a stronger math and science connection.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AP CSP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Connect to data, algorithms, abstraction, computing impacts, responsible innovation, and human-centered design.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AP CSA or advanced CS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Extend to vectors, embeddings, matrices, attention weights, error reduction, evaluation, and model limitations.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Assessment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Exit ticket: one power, one limit, one promise.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Teacher observation: did students explain why an AI output needed verification?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Prompt surgery: did students improve the prompt by asking for audience, steps, limits, and uncertainty?</w:t>
      </w:r>
    </w:p>
    <w:p>
      <w:pPr>
        <w:pStyle w:val="ListBullet"/>
        <w:spacing w:after="20"/>
      </w:pPr>
      <w:r>
        <w:rPr>
          <w:rFonts w:ascii="Aptos" w:hAnsi="Aptos"/>
          <w:color w:val="17231F"/>
          <w:sz w:val="19"/>
        </w:rPr>
        <w:t>SERVIAM application: did students distinguish learning support from integrity replacement?</w:t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Best-practice basis</w:t>
      </w:r>
    </w:p>
    <w:p>
      <w:pPr>
        <w:spacing w:after="60" w:line="252" w:lineRule="auto"/>
      </w:pPr>
      <w:r>
        <w:rPr>
          <w:rFonts w:ascii="Aptos" w:hAnsi="Aptos"/>
          <w:b w:val="0"/>
          <w:i w:val="0"/>
          <w:color w:val="17231F"/>
          <w:sz w:val="18"/>
        </w:rPr>
        <w:t>The lesson uses retrieval, prediction before explanation, short modeling, visible thinking, student talk, audit-based critical thinking, metacognitive closure, and UDL-friendly visual and verbal pathways.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16E69"/>
        <w:sz w:val="15"/>
      </w:rPr>
      <w:t>AI is not magic. It is math trained on patterns. Human wisdom decides whether, when, and how to use it. · Serviam: I will serve.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064"/>
          <w:shd w:fill="005C49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0" w:space="0" w:color="005C49"/>
            <w:left w:val="single" w:sz="0" w:space="0" w:color="005C49"/>
            <w:bottom w:val="single" w:sz="0" w:space="0" w:color="005C49"/>
            <w:right w:val="single" w:sz="0" w:space="0" w:color="005C49"/>
          </w:tcBorders>
        </w:tcPr>
        <w:p>
          <w:pPr>
            <w:spacing w:after="0"/>
          </w:pPr>
          <w:r>
            <w:rPr>
              <w:rFonts w:ascii="Aptos" w:hAnsi="Aptos"/>
              <w:b/>
              <w:color w:val="FFFFFF"/>
              <w:sz w:val="16"/>
            </w:rPr>
            <w:t>URSULINE ACADEMY · I.D.E.A. HUB</w:t>
          </w:r>
        </w:p>
      </w:tc>
      <w:tc>
        <w:tcPr>
          <w:tcW w:type="dxa" w:w="2376"/>
          <w:shd w:fill="005C49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0" w:space="0" w:color="005C49"/>
            <w:left w:val="single" w:sz="0" w:space="0" w:color="005C49"/>
            <w:bottom w:val="single" w:sz="0" w:space="0" w:color="005C49"/>
            <w:right w:val="single" w:sz="0" w:space="0" w:color="005C49"/>
          </w:tcBorders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TEACHER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3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5C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022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