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jc ns0:val="center"/>
      </ns0:pPr>
      <ns0:r>
        <ns0:rPr>
          <ns0:rFonts ns0:ascii="Aptos Display" ns0:hAnsi="Aptos Display"/>
          <ns0:b/>
          <ns0:color ns0:val="1D4A32"/>
          <ns0:sz ns0:val="44"/>
        </ns0:rPr>
        <ns0:t>AI, the Brain, and Serviam</ns0:t>
      </ns0:r>
    </ns0:p>
    <ns0:p>
      <ns0:pPr>
        <ns0:jc ns0:val="center"/>
      </ns0:pPr>
      <ns0:r>
        <ns0:rPr>
          <ns0:rFonts ns0:ascii="Aptos" ns0:hAnsi="Aptos"/>
          <ns0:i/>
          <ns0:color ns0:val="505050"/>
          <ns0:sz ns0:val="24"/>
        </ns0:rPr>
        <ns0:t>20-Minute Student-Facing Lesson Plan for Ursuline Academy, Dedham</ns0:t>
      </ns0:r>
    </ns0:p>
    <ns0:p/>
    <ns0:p>
      <ns0:pPr>
        <ns0:pStyle ns0:val="Heading1"/>
      </ns0:pPr>
      <ns0:r>
        <ns0:t>Lesson snapshot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5112"/>
        <ns0:gridCol ns0:w="5112"/>
      </ns0:tblGrid>
      <ns0:tr>
        <ns0:tc>
          <ns0:tcPr>
            <ns0:tcW ns0:type="dxa" ns0:w="2448"/>
            <ns0:shd ns0:fill="1d4a32"/>
            <ns0:vAlign ns0:val="top"/>
          </ns0:tcPr>
          <ns0:p>
            <ns0:pPr>
              <ns0:spacing ns0:after="0"/>
            </ns0:pPr>
            <ns0:r/>
            <ns0:r>
              <ns0:rPr>
                <ns0:b/>
                <ns0:color ns0:val="FFFFFF"/>
              </ns0:rPr>
              <ns0:t>Category</ns0:t>
            </ns0:r>
          </ns0:p>
        </ns0:tc>
        <ns0:tc>
          <ns0:tcPr>
            <ns0:tcW ns0:type="dxa" ns0:w="8352"/>
            <ns0:shd ns0:fill="1d4a32"/>
            <ns0:vAlign ns0:val="top"/>
          </ns0:tcPr>
          <ns0:p>
            <ns0:pPr>
              <ns0:spacing ns0:after="0"/>
            </ns0:pPr>
            <ns0:r/>
            <ns0:r>
              <ns0:rPr>
                <ns0:b/>
                <ns0:color ns0:val="FFFFFF"/>
              </ns0:rPr>
              <ns0:t>Plan</ns0:t>
            </ns0:r>
          </ns0:p>
        </ns0:tc>
      </ns0:tr>
      <ns0:tr>
        <ns0:tc>
          <ns0:tcPr>
            <ns0:tcW ns0:type="dxa" ns0:w="2448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Course or context</ns0:t>
            </ns0:r>
          </ns0:p>
        </ns0:tc>
        <ns0:tc>
          <ns0:tcPr>
            <ns0:tcW ns0:type="dxa" ns0:w="8352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Flexible grades 7 to 12. Computer science, AI literacy, digital citizenship, math and science connection, advisory or interdisciplinary seminar.</ns0:t>
            </ns0:r>
          </ns0:p>
        </ns0:tc>
      </ns0:tr>
      <ns0:tr>
        <ns0:tc>
          <ns0:tcPr>
            <ns0:tcW ns0:type="dxa" ns0:w="2448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Length</ns0:t>
            </ns0:r>
          </ns0:p>
        </ns0:tc>
        <ns0:tc>
          <ns0:tcPr>
            <ns0:tcW ns0:type="dxa" ns0:w="8352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20 minutes. The lesson is intentionally a sample and not a full AI unit.</ns0:t>
            </ns0:r>
          </ns0:p>
        </ns0:tc>
      </ns0:tr>
      <ns0:tr>
        <ns0:tc>
          <ns0:tcPr>
            <ns0:tcW ns0:type="dxa" ns0:w="2448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Audience</ns0:t>
            </ns0:r>
          </ns0:p>
        </ns0:tc>
        <ns0:tc>
          <ns0:tcPr>
            <ns0:tcW ns0:type="dxa" ns0:w="8352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Student-facing lesson for Ursuline girls in grades 7 to 12 with built-in differentiation.</ns0:t>
            </ns0:r>
          </ns0:p>
        </ns0:tc>
      </ns0:tr>
      <ns0:tr>
        <ns0:tc>
          <ns0:tcPr>
            <ns0:tcW ns0:type="dxa" ns0:w="2448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Essential question</ns0:t>
            </ns0:r>
          </ns0:p>
        </ns0:tc>
        <ns0:tc>
          <ns0:tcPr>
            <ns0:tcW ns0:type="dxa" ns0:w="8352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How can we understand AI well enough to use it wisely, truthfully, and in service of others?</ns0:t>
            </ns0:r>
          </ns0:p>
        </ns0:tc>
      </ns0:tr>
      <ns0:tr>
        <ns0:tc>
          <ns0:tcPr>
            <ns0:tcW ns0:type="dxa" ns0:w="2448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Core thesis</ns0:t>
            </ns0:r>
          </ns0:p>
        </ns0:tc>
        <ns0:tc>
          <ns0:tcPr>
            <ns0:tcW ns0:type="dxa" ns0:w="8352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AI is not magic. It is math trained on patterns. Human wisdom decides whether, when, and how to use it.</ns0:t>
            </ns0:r>
          </ns0:p>
        </ns0:tc>
      </ns0:tr>
      <ns0:tr>
        <ns0:tc>
          <ns0:tcPr>
            <ns0:tcW ns0:type="dxa" ns0:w="2448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Mission fit</ns0:t>
            </ns0:r>
          </ns0:p>
        </ns0:tc>
        <ns0:tc>
          <ns0:tcPr>
            <ns0:tcW ns0:type="dxa" ns0:w="8352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Serviam, intellectual curiosity, respect, compassion, integrity, purpose, presence, whole-person education, and young women as thoughtful leaders of technology.</ns0:t>
            </ns0:r>
          </ns0:p>
        </ns0:tc>
      </ns0:tr>
    </ns0:tbl>
    <ns0:p/>
    <ns0:p>
      <ns0:pPr>
        <ns0:pStyle ns0:val="Heading1"/>
      </ns0:pPr>
      <ns0:r>
        <ns0:t>Learning targets</ns0:t>
      </ns0:r>
    </ns0:p>
    <ns0:p>
      <ns0:pPr>
        <ns0:pStyle ns0:val="ListBullet"/>
        <ns0:spacing ns0:after="40"/>
      </ns0:pPr>
      <ns0:r>
        <ns0:t>I can explain AI as a system that uses data and math to find patterns, make predictions, generate content, or support decisions.</ns0:t>
      </ns0:r>
    </ns0:p>
    <ns0:p>
      <ns0:pPr>
        <ns0:pStyle ns0:val="ListBullet"/>
        <ns0:spacing ns0:after="40"/>
      </ns0:pPr>
      <ns0:r>
        <ns0:t>I can describe how a language model uses tokens, numerical patterns, probability, attention, and human review.</ns0:t>
      </ns0:r>
    </ns0:p>
    <ns0:p>
      <ns0:pPr>
        <ns0:pStyle ns0:val="ListBullet"/>
        <ns0:spacing ns0:after="40"/>
      </ns0:pPr>
      <ns0:r>
        <ns0:t>I can compare human learning with AI prediction without confusing the two.</ns0:t>
      </ns0:r>
    </ns0:p>
    <ns0:p>
      <ns0:pPr>
        <ns0:pStyle ns0:val="ListBullet"/>
        <ns0:spacing ns0:after="40"/>
      </ns0:pPr>
      <ns0:r>
        <ns0:t>I can critique an AI answer by identifying what is accurate, vague, or needs verification.</ns0:t>
      </ns0:r>
    </ns0:p>
    <ns0:p>
      <ns0:pPr>
        <ns0:pStyle ns0:val="ListBullet"/>
        <ns0:spacing ns0:after="40"/>
      </ns0:pPr>
      <ns0:r>
        <ns0:t>I can use the SERVIAM AI Protocol to decide whether AI use supports learning, integrity, and service.</ns0:t>
      </ns0:r>
    </ns0:p>
    <ns0:p>
      <ns0:pPr>
        <ns0:pStyle ns0:val="Heading1"/>
      </ns0:pPr>
      <ns0:r>
        <ns0:t>Success criteria</ns0:t>
      </ns0:r>
    </ns0:p>
    <ns0:p>
      <ns0:pPr>
        <ns0:pStyle ns0:val="ListBullet"/>
        <ns0:spacing ns0:after="40"/>
      </ns0:pPr>
      <ns0:r>
        <ns0:t>Students can say that AI predicts likely outputs from patterns, not guaranteed truth.</ns0:t>
      </ns0:r>
    </ns0:p>
    <ns0:p>
      <ns0:pPr>
        <ns0:pStyle ns0:val="ListBullet"/>
        <ns0:spacing ns0:after="40"/>
      </ns0:pPr>
      <ns0:r>
        <ns0:t>Students can name at least two internal steps, such as tokens, probability, or attention.</ns0:t>
      </ns0:r>
    </ns0:p>
    <ns0:p>
      <ns0:pPr>
        <ns0:pStyle ns0:val="ListBullet"/>
        <ns0:spacing ns0:after="40"/>
      </ns0:pPr>
      <ns0:r>
        <ns0:t>Students can explain one way AI helps learning and one way it can weaken learning.</ns0:t>
      </ns0:r>
    </ns0:p>
    <ns0:p>
      <ns0:pPr>
        <ns0:pStyle ns0:val="ListBullet"/>
        <ns0:spacing ns0:after="40"/>
      </ns0:pPr>
      <ns0:r>
        <ns0:t>Students can apply at least one part of the SERVIAM protocol to a realistic AI use case.</ns0:t>
      </ns0:r>
    </ns0:p>
    <ns0:p>
      <ns0:pPr>
        <ns0:pStyle ns0:val="Heading1"/>
      </ns0:pPr>
      <ns0:r>
        <ns0:t>Materials</ns0:t>
      </ns0:r>
    </ns0:p>
    <ns0:p>
      <ns0:pPr>
        <ns0:pStyle ns0:val="ListBullet"/>
        <ns0:spacing ns0:after="40"/>
      </ns0:pPr>
      <ns0:r>
        <ns0:t>Student-facing Gamma deck: AI, the Brain, and Serviam, 20 slides max.</ns0:t>
      </ns0:r>
    </ns0:p>
    <ns0:p>
      <ns0:pPr>
        <ns0:pStyle ns0:val="ListBullet"/>
        <ns0:spacing ns0:after="40"/>
      </ns0:pPr>
      <ns0:r>
        <ns0:t>Prepared flawed AI response for audit activity.</ns0:t>
      </ns0:r>
    </ns0:p>
    <ns0:p>
      <ns0:pPr>
        <ns0:pStyle ns0:val="ListBullet"/>
        <ns0:spacing ns0:after="40"/>
      </ns0:pPr>
      <ns0:r>
        <ns0:t>Optional live AI tool for one short prompt surgery example. Prepared examples should remain available as backup.</ns0:t>
      </ns0:r>
    </ns0:p>
    <ns0:p>
      <ns0:pPr>
        <ns0:pStyle ns0:val="ListBullet"/>
        <ns0:spacing ns0:after="40"/>
      </ns0:pPr>
      <ns0:r>
        <ns0:t>Student SERVIAM AI Use Card or exit ticket.</ns0:t>
      </ns0:r>
    </ns0:p>
    <ns0:p>
      <ns0:pPr>
        <ns0:pStyle ns0:val="Heading1"/>
      </ns0:pPr>
      <ns0:r>
        <ns0:t>20-minute instructional flow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2556"/>
        <ns0:gridCol ns0:w="2556"/>
        <ns0:gridCol ns0:w="2556"/>
        <ns0:gridCol ns0:w="2556"/>
      </ns0:tblGrid>
      <ns0:tr>
        <ns0:tc>
          <ns0:tcPr>
            <ns0:tcW ns0:type="dxa" ns0:w="1440"/>
            <ns0:shd ns0:fill="1d4a32"/>
            <ns0:vAlign ns0:val="top"/>
          </ns0:tcPr>
          <ns0:p>
            <ns0:pPr>
              <ns0:spacing ns0:after="0"/>
            </ns0:pPr>
            <ns0:r/>
            <ns0:r>
              <ns0:rPr>
                <ns0:b/>
                <ns0:color ns0:val="FFFFFF"/>
              </ns0:rPr>
              <ns0:t>Time</ns0:t>
            </ns0:r>
          </ns0:p>
        </ns0:tc>
        <ns0:tc>
          <ns0:tcPr>
            <ns0:tcW ns0:type="dxa" ns0:w="1440"/>
            <ns0:shd ns0:fill="1d4a32"/>
            <ns0:vAlign ns0:val="top"/>
          </ns0:tcPr>
          <ns0:p>
            <ns0:pPr>
              <ns0:spacing ns0:after="0"/>
            </ns0:pPr>
            <ns0:r/>
            <ns0:r>
              <ns0:rPr>
                <ns0:b/>
                <ns0:color ns0:val="FFFFFF"/>
              </ns0:rPr>
              <ns0:t>Slides</ns0:t>
            </ns0:r>
          </ns0:p>
        </ns0:tc>
        <ns0:tc>
          <ns0:tcPr>
            <ns0:tcW ns0:type="dxa" ns0:w="3312"/>
            <ns0:shd ns0:fill="1d4a32"/>
            <ns0:vAlign ns0:val="top"/>
          </ns0:tcPr>
          <ns0:p>
            <ns0:pPr>
              <ns0:spacing ns0:after="0"/>
            </ns0:pPr>
            <ns0:r/>
            <ns0:r>
              <ns0:rPr>
                <ns0:b/>
                <ns0:color ns0:val="FFFFFF"/>
              </ns0:rPr>
              <ns0:t>Teacher move</ns0:t>
            </ns0:r>
          </ns0:p>
        </ns0:tc>
        <ns0:tc>
          <ns0:tcPr>
            <ns0:tcW ns0:type="dxa" ns0:w="4608"/>
            <ns0:shd ns0:fill="1d4a32"/>
            <ns0:vAlign ns0:val="top"/>
          </ns0:tcPr>
          <ns0:p>
            <ns0:pPr>
              <ns0:spacing ns0:after="0"/>
            </ns0:pPr>
            <ns0:r/>
            <ns0:r>
              <ns0:rPr>
                <ns0:b/>
                <ns0:color ns0:val="FFFFFF"/>
              </ns0:rPr>
              <ns0:t>Student evidence</ns0:t>
            </ns0:r>
          </ns0:p>
        </ns0:tc>
      </ns0:tr>
      <ns0:tr>
        <ns0:tc>
          <ns0:tcPr>
            <ns0:tcW ns0:type="dxa" ns0:w="1440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0:00 to 1:00</ns0:t>
            </ns0:r>
          </ns0:p>
        </ns0:tc>
        <ns0:tc>
          <ns0:tcPr>
            <ns0:tcW ns0:type="dxa" ns0:w="1440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Slide 1 to 2</ns0:t>
            </ns0:r>
          </ns0:p>
        </ns0:tc>
        <ns0:tc>
          <ns0:tcPr>
            <ns0:tcW ns0:type="dxa" ns0:w="3312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Purpose and essential question</ns0:t>
            </ns0:r>
          </ns0:p>
        </ns0:tc>
        <ns0:tc>
          <ns0:tcPr>
            <ns0:tcW ns0:type="dxa" ns0:w="4608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Students understand the lesson arc: what AI is, how it works, and how to use it wisely.</ns0:t>
            </ns0:r>
          </ns0:p>
        </ns0:tc>
      </ns0:tr>
      <ns0:tr>
        <ns0:tc>
          <ns0:tcPr>
            <ns0:tcW ns0:type="dxa" ns0:w="1440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1:00 to 3:30</ns0:t>
            </ns0:r>
          </ns0:p>
        </ns0:tc>
        <ns0:tc>
          <ns0:tcPr>
            <ns0:tcW ns0:type="dxa" ns0:w="1440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Slide 3 to 5</ns0:t>
            </ns0:r>
          </ns0:p>
        </ns0:tc>
        <ns0:tc>
          <ns0:tcPr>
            <ns0:tcW ns0:type="dxa" ns0:w="3312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Brain prediction hook</ns0:t>
            </ns0:r>
          </ns0:p>
        </ns0:tc>
        <ns0:tc>
          <ns0:tcPr>
            <ns0:tcW ns0:type="dxa" ns0:w="4608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Students predict a missing word, discuss context clues, and compare brain prediction with AI prediction.</ns0:t>
            </ns0:r>
          </ns0:p>
        </ns0:tc>
      </ns0:tr>
      <ns0:tr>
        <ns0:tc>
          <ns0:tcPr>
            <ns0:tcW ns0:type="dxa" ns0:w="1440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3:30 to 5:30</ns0:t>
            </ns0:r>
          </ns0:p>
        </ns0:tc>
        <ns0:tc>
          <ns0:tcPr>
            <ns0:tcW ns0:type="dxa" ns0:w="1440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Slide 6 to 7</ns0:t>
            </ns0:r>
          </ns0:p>
        </ns0:tc>
        <ns0:tc>
          <ns0:tcPr>
            <ns0:tcW ns0:type="dxa" ns0:w="3312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What AI is</ns0:t>
            </ns0:r>
          </ns0:p>
        </ns0:tc>
        <ns0:tc>
          <ns0:tcPr>
            <ns0:tcW ns0:type="dxa" ns0:w="4608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Students write a seven-word definition and broaden AI beyond chatbots.</ns0:t>
            </ns0:r>
          </ns0:p>
        </ns0:tc>
      </ns0:tr>
      <ns0:tr>
        <ns0:tc>
          <ns0:tcPr>
            <ns0:tcW ns0:type="dxa" ns0:w="1440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5:30 to 10:30</ns0:t>
            </ns0:r>
          </ns0:p>
        </ns0:tc>
        <ns0:tc>
          <ns0:tcPr>
            <ns0:tcW ns0:type="dxa" ns0:w="1440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Slide 8 to 12</ns0:t>
            </ns0:r>
          </ns0:p>
        </ns0:tc>
        <ns0:tc>
          <ns0:tcPr>
            <ns0:tcW ns0:type="dxa" ns0:w="3312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Prompt-to-response pathway</ns0:t>
            </ns0:r>
          </ns0:p>
        </ns0:tc>
        <ns0:tc>
          <ns0:tcPr>
            <ns0:tcW ns0:type="dxa" ns0:w="4608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Teacher models tokens, probability, attention, and why answers vary using simple examples.</ns0:t>
            </ns0:r>
          </ns0:p>
        </ns0:tc>
      </ns0:tr>
      <ns0:tr>
        <ns0:tc>
          <ns0:tcPr>
            <ns0:tcW ns0:type="dxa" ns0:w="1440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10:30 to 12:30</ns0:t>
            </ns0:r>
          </ns0:p>
        </ns0:tc>
        <ns0:tc>
          <ns0:tcPr>
            <ns0:tcW ns0:type="dxa" ns0:w="1440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Slide 13 to 14</ns0:t>
            </ns0:r>
          </ns0:p>
        </ns0:tc>
        <ns0:tc>
          <ns0:tcPr>
            <ns0:tcW ns0:type="dxa" ns0:w="3312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Brain science and trust</ns0:t>
            </ns0:r>
          </ns0:p>
        </ns0:tc>
        <ns0:tc>
          <ns0:tcPr>
            <ns0:tcW ns0:type="dxa" ns0:w="4608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Students learn that polished output is not the same as understanding or truth.</ns0:t>
            </ns0:r>
          </ns0:p>
        </ns0:tc>
      </ns0:tr>
      <ns0:tr>
        <ns0:tc>
          <ns0:tcPr>
            <ns0:tcW ns0:type="dxa" ns0:w="1440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12:30 to 16:00</ns0:t>
            </ns0:r>
          </ns0:p>
        </ns0:tc>
        <ns0:tc>
          <ns0:tcPr>
            <ns0:tcW ns0:type="dxa" ns0:w="1440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Slide 15 to 16</ns0:t>
            </ns0:r>
          </ns0:p>
        </ns0:tc>
        <ns0:tc>
          <ns0:tcPr>
            <ns0:tcW ns0:type="dxa" ns0:w="3312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AI audit and prompt surgery</ns0:t>
            </ns0:r>
          </ns0:p>
        </ns0:tc>
        <ns0:tc>
          <ns0:tcPr>
            <ns0:tcW ns0:type="dxa" ns0:w="4608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Students mark a flawed answer as accurate, vague, or needing verification, then revise the prompt.</ns0:t>
            </ns0:r>
          </ns0:p>
        </ns0:tc>
      </ns0:tr>
      <ns0:tr>
        <ns0:tc>
          <ns0:tcPr>
            <ns0:tcW ns0:type="dxa" ns0:w="1440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16:00 to 18:30</ns0:t>
            </ns0:r>
          </ns0:p>
        </ns0:tc>
        <ns0:tc>
          <ns0:tcPr>
            <ns0:tcW ns0:type="dxa" ns0:w="1440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Slide 17 to 18</ns0:t>
            </ns0:r>
          </ns0:p>
        </ns0:tc>
        <ns0:tc>
          <ns0:tcPr>
            <ns0:tcW ns0:type="dxa" ns0:w="3312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SERVIAM and judicious use</ns0:t>
            </ns0:r>
          </ns0:p>
        </ns0:tc>
        <ns0:tc>
          <ns0:tcPr>
            <ns0:tcW ns0:type="dxa" ns0:w="4608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Students apply the protocol to realistic green, yellow, red scenarios.</ns0:t>
            </ns0:r>
          </ns0:p>
        </ns0:tc>
      </ns0:tr>
      <ns0:tr>
        <ns0:tc>
          <ns0:tcPr>
            <ns0:tcW ns0:type="dxa" ns0:w="1440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18:30 to 20:00</ns0:t>
            </ns0:r>
          </ns0:p>
        </ns0:tc>
        <ns0:tc>
          <ns0:tcPr>
            <ns0:tcW ns0:type="dxa" ns0:w="1440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Slide 19</ns0:t>
            </ns0:r>
          </ns0:p>
        </ns0:tc>
        <ns0:tc>
          <ns0:tcPr>
            <ns0:tcW ns0:type="dxa" ns0:w="3312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Exit ticket</ns0:t>
            </ns0:r>
          </ns0:p>
        </ns0:tc>
        <ns0:tc>
          <ns0:tcPr>
            <ns0:tcW ns0:type="dxa" ns0:w="4608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Students write one power, one limit, and one promise.</ns0:t>
            </ns0:r>
          </ns0:p>
        </ns0:tc>
      </ns0:tr>
    </ns0:tbl>
    <ns0:p/>
    <ns0:p>
      <ns0:pPr>
        <ns0:pStyle ns0:val="Heading1"/>
      </ns0:pPr>
      <ns0:r>
        <ns0:t>Main student activity: audit the AI</ns0:t>
      </ns0:r>
    </ns0:p>
    <ns0:p>
      <ns0:r>
        <ns0:t>Prepared AI answer to show students:</ns0:t>
      </ns0:r>
    </ns0:p>
    <ns0:p>
      <ns0:pPr>
        <ns0:pStyle ns0:val="IntenseQuote"/>
      </ns0:pPr>
      <ns0:r>
        <ns0:t>Artificial intelligence works like a human brain. It understands words, remembers facts, and always chooses the best answer. Large language models read a sentence, think about what it means, and then give the correct response based on everything they know.</ns0:t>
      </ns0:r>
    </ns0:p>
    <ns0:p>
      <ns0:r>
        <ns0:t>Student task: mark one part green for accurate or partly accurate, one part yellow for vague or incomplete, and one part red for needing verification or correction.</ns0:t>
      </ns0:r>
    </ns0:p>
    <ns0:p>
      <ns0:pPr>
        <ns0:pStyle ns0:val="ListBullet"/>
        <ns0:spacing ns0:after="40"/>
      </ns0:pPr>
      <ns0:r>
        <ns0:t>Green or partly accurate: a language model receives text and generates a response.</ns0:t>
      </ns0:r>
    </ns0:p>
    <ns0:p>
      <ns0:pPr>
        <ns0:pStyle ns0:val="ListBullet"/>
        <ns0:spacing ns0:after="40"/>
      </ns0:pPr>
      <ns0:r>
        <ns0:t>Yellow: 'works like a human brain' is a useful analogy, but it is not technically accurate.</ns0:t>
      </ns0:r>
    </ns0:p>
    <ns0:p>
      <ns0:pPr>
        <ns0:pStyle ns0:val="ListBullet"/>
        <ns0:spacing ns0:after="40"/>
      </ns0:pPr>
      <ns0:r>
        <ns0:t>Red: 'always chooses the best answer' and 'correct response' are false. AI can be plausible and wrong.</ns0:t>
      </ns0:r>
    </ns0:p>
    <ns0:p>
      <ns0:pPr>
        <ns0:pStyle ns0:val="Heading1"/>
      </ns0:pPr>
      <ns0:r>
        <ns0:t>SERVIAM AI Protocol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408"/>
        <ns0:gridCol ns0:w="3408"/>
        <ns0:gridCol ns0:w="3408"/>
      </ns0:tblGrid>
      <ns0:tr>
        <ns0:tc>
          <ns0:tcPr>
            <ns0:tcW ns0:type="dxa" ns0:w="864"/>
            <ns0:shd ns0:fill="1d4a32"/>
            <ns0:vAlign ns0:val="top"/>
          </ns0:tcPr>
          <ns0:p>
            <ns0:pPr>
              <ns0:spacing ns0:after="0"/>
            </ns0:pPr>
            <ns0:r/>
            <ns0:r>
              <ns0:rPr>
                <ns0:b/>
                <ns0:color ns0:val="FFFFFF"/>
              </ns0:rPr>
              <ns0:t>Letter</ns0:t>
            </ns0:r>
          </ns0:p>
        </ns0:tc>
        <ns0:tc>
          <ns0:tcPr>
            <ns0:tcW ns0:type="dxa" ns0:w="2880"/>
            <ns0:shd ns0:fill="1d4a32"/>
            <ns0:vAlign ns0:val="top"/>
          </ns0:tcPr>
          <ns0:p>
            <ns0:pPr>
              <ns0:spacing ns0:after="0"/>
            </ns0:pPr>
            <ns0:r/>
            <ns0:r>
              <ns0:rPr>
                <ns0:b/>
                <ns0:color ns0:val="FFFFFF"/>
              </ns0:rPr>
              <ns0:t>Move</ns0:t>
            </ns0:r>
          </ns0:p>
        </ns0:tc>
        <ns0:tc>
          <ns0:tcPr>
            <ns0:tcW ns0:type="dxa" ns0:w="7056"/>
            <ns0:shd ns0:fill="1d4a32"/>
            <ns0:vAlign ns0:val="top"/>
          </ns0:tcPr>
          <ns0:p>
            <ns0:pPr>
              <ns0:spacing ns0:after="0"/>
            </ns0:pPr>
            <ns0:r/>
            <ns0:r>
              <ns0:rPr>
                <ns0:b/>
                <ns0:color ns0:val="FFFFFF"/>
              </ns0:rPr>
              <ns0:t>Student question</ns0:t>
            </ns0:r>
          </ns0:p>
        </ns0:tc>
      </ns0:tr>
      <ns0:tr>
        <ns0:tc>
          <ns0:tcPr>
            <ns0:tcW ns0:type="dxa" ns0:w="864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S</ns0:t>
            </ns0:r>
          </ns0:p>
        </ns0:tc>
        <ns0:tc>
          <ns0:tcPr>
            <ns0:tcW ns0:type="dxa" ns0:w="2880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Start with your brain</ns0:t>
            </ns0:r>
          </ns0:p>
        </ns0:tc>
        <ns0:tc>
          <ns0:tcPr>
            <ns0:tcW ns0:type="dxa" ns0:w="7056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What do I already think, know, predict, or wonder?</ns0:t>
            </ns0:r>
          </ns0:p>
        </ns0:tc>
      </ns0:tr>
      <ns0:tr>
        <ns0:tc>
          <ns0:tcPr>
            <ns0:tcW ns0:type="dxa" ns0:w="864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E</ns0:t>
            </ns0:r>
          </ns0:p>
        </ns0:tc>
        <ns0:tc>
          <ns0:tcPr>
            <ns0:tcW ns0:type="dxa" ns0:w="2880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Examine the purpose</ns0:t>
            </ns0:r>
          </ns0:p>
        </ns0:tc>
        <ns0:tc>
          <ns0:tcPr>
            <ns0:tcW ns0:type="dxa" ns0:w="7056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Am I learning, creating, clarifying, or avoiding effort?</ns0:t>
            </ns0:r>
          </ns0:p>
        </ns0:tc>
      </ns0:tr>
      <ns0:tr>
        <ns0:tc>
          <ns0:tcPr>
            <ns0:tcW ns0:type="dxa" ns0:w="864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R</ns0:t>
            </ns0:r>
          </ns0:p>
        </ns0:tc>
        <ns0:tc>
          <ns0:tcPr>
            <ns0:tcW ns0:type="dxa" ns0:w="2880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Require reasoning</ns0:t>
            </ns0:r>
          </ns0:p>
        </ns0:tc>
        <ns0:tc>
          <ns0:tcPr>
            <ns0:tcW ns0:type="dxa" ns0:w="7056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Can the tool explain steps, assumptions, limits, and uncertainty?</ns0:t>
            </ns0:r>
          </ns0:p>
        </ns0:tc>
      </ns0:tr>
      <ns0:tr>
        <ns0:tc>
          <ns0:tcPr>
            <ns0:tcW ns0:type="dxa" ns0:w="864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V</ns0:t>
            </ns0:r>
          </ns0:p>
        </ns0:tc>
        <ns0:tc>
          <ns0:tcPr>
            <ns0:tcW ns0:type="dxa" ns0:w="2880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Verify claims</ns0:t>
            </ns0:r>
          </ns0:p>
        </ns0:tc>
        <ns0:tc>
          <ns0:tcPr>
            <ns0:tcW ns0:type="dxa" ns0:w="7056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What facts, sources, dates, or quotes need checking?</ns0:t>
            </ns0:r>
          </ns0:p>
        </ns0:tc>
      </ns0:tr>
      <ns0:tr>
        <ns0:tc>
          <ns0:tcPr>
            <ns0:tcW ns0:type="dxa" ns0:w="864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I</ns0:t>
            </ns0:r>
          </ns0:p>
        </ns0:tc>
        <ns0:tc>
          <ns0:tcPr>
            <ns0:tcW ns0:type="dxa" ns0:w="2880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Identify risk</ns0:t>
            </ns0:r>
          </ns0:p>
        </ns0:tc>
        <ns0:tc>
          <ns0:tcPr>
            <ns0:tcW ns0:type="dxa" ns0:w="7056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Could this include bias, privacy concerns, misinformation, or harm?</ns0:t>
            </ns0:r>
          </ns0:p>
        </ns0:tc>
      </ns0:tr>
      <ns0:tr>
        <ns0:tc>
          <ns0:tcPr>
            <ns0:tcW ns0:type="dxa" ns0:w="864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A</ns0:t>
            </ns0:r>
          </ns0:p>
        </ns0:tc>
        <ns0:tc>
          <ns0:tcPr>
            <ns0:tcW ns0:type="dxa" ns0:w="2880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Attribute assistance</ns0:t>
            </ns0:r>
          </ns0:p>
        </ns0:tc>
        <ns0:tc>
          <ns0:tcPr>
            <ns0:tcW ns0:type="dxa" ns0:w="7056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How should I honestly disclose AI help?</ns0:t>
            </ns0:r>
          </ns0:p>
        </ns0:tc>
      </ns0:tr>
      <ns0:tr>
        <ns0:tc>
          <ns0:tcPr>
            <ns0:tcW ns0:type="dxa" ns0:w="864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M</ns0:t>
            </ns0:r>
          </ns0:p>
        </ns0:tc>
        <ns0:tc>
          <ns0:tcPr>
            <ns0:tcW ns0:type="dxa" ns0:w="2880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Make it serve</ns0:t>
            </ns0:r>
          </ns0:p>
        </ns0:tc>
        <ns0:tc>
          <ns0:tcPr>
            <ns0:tcW ns0:type="dxa" ns0:w="7056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Does this help me learn, create, contribute, or serve others?</ns0:t>
            </ns0:r>
          </ns0:p>
        </ns0:tc>
      </ns0:tr>
    </ns0:tbl>
    <ns0:p/>
    <ns0:p>
      <ns0:pPr>
        <ns0:pStyle ns0:val="Heading1"/>
      </ns0:pPr>
      <ns0:r>
        <ns0:t>Differentiation across grades 7 to 12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5112"/>
        <ns0:gridCol ns0:w="5112"/>
      </ns0:tblGrid>
      <ns0:tr>
        <ns0:tc>
          <ns0:tcPr>
            <ns0:tcW ns0:type="dxa" ns0:w="2016"/>
            <ns0:shd ns0:fill="1d4a32"/>
            <ns0:vAlign ns0:val="top"/>
          </ns0:tcPr>
          <ns0:p>
            <ns0:pPr>
              <ns0:spacing ns0:after="0"/>
            </ns0:pPr>
            <ns0:r/>
            <ns0:r>
              <ns0:rPr>
                <ns0:b/>
                <ns0:color ns0:val="FFFFFF"/>
              </ns0:rPr>
              <ns0:t>Band</ns0:t>
            </ns0:r>
          </ns0:p>
        </ns0:tc>
        <ns0:tc>
          <ns0:tcPr>
            <ns0:tcW ns0:type="dxa" ns0:w="8784"/>
            <ns0:shd ns0:fill="1d4a32"/>
            <ns0:vAlign ns0:val="top"/>
          </ns0:tcPr>
          <ns0:p>
            <ns0:pPr>
              <ns0:spacing ns0:after="0"/>
            </ns0:pPr>
            <ns0:r/>
            <ns0:r>
              <ns0:rPr>
                <ns0:b/>
                <ns0:color ns0:val="FFFFFF"/>
              </ns0:rPr>
              <ns0:t>Adjustment</ns0:t>
            </ns0:r>
          </ns0:p>
        </ns0:tc>
      </ns0:tr>
      <ns0:tr>
        <ns0:tc>
          <ns0:tcPr>
            <ns0:tcW ns0:type="dxa" ns0:w="2016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Grades 7 to 8</ns0:t>
            </ns0:r>
          </ns0:p>
        </ns0:tc>
        <ns0:tc>
          <ns0:tcPr>
            <ns0:tcW ns0:type="dxa" ns0:w="8784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Use no formulas. Emphasize pattern detection, tokens as word pieces, probability as likely next choices, and verification.</ns0:t>
            </ns0:r>
          </ns0:p>
        </ns0:tc>
      </ns0:tr>
      <ns0:tr>
        <ns0:tc>
          <ns0:tcPr>
            <ns0:tcW ns0:type="dxa" ns0:w="2016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Grades 9 to 10</ns0:t>
            </ns0:r>
          </ns0:p>
        </ns0:tc>
        <ns0:tc>
          <ns0:tcPr>
            <ns0:tcW ns0:type="dxa" ns0:w="8784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Add training data, bias, privacy, model variation, prompt revision, and a stronger math and science connection.</ns0:t>
            </ns0:r>
          </ns0:p>
        </ns0:tc>
      </ns0:tr>
      <ns0:tr>
        <ns0:tc>
          <ns0:tcPr>
            <ns0:tcW ns0:type="dxa" ns0:w="2016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AP CSP</ns0:t>
            </ns0:r>
          </ns0:p>
        </ns0:tc>
        <ns0:tc>
          <ns0:tcPr>
            <ns0:tcW ns0:type="dxa" ns0:w="8784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Connect to data, algorithms, abstraction, computing impacts, responsible innovation, and human-centered design.</ns0:t>
            </ns0:r>
          </ns0:p>
        </ns0:tc>
      </ns0:tr>
      <ns0:tr>
        <ns0:tc>
          <ns0:tcPr>
            <ns0:tcW ns0:type="dxa" ns0:w="2016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AP CSA or advanced CS</ns0:t>
            </ns0:r>
          </ns0:p>
        </ns0:tc>
        <ns0:tc>
          <ns0:tcPr>
            <ns0:tcW ns0:type="dxa" ns0:w="8784"/>
            <ns0:vAlign ns0:val="top"/>
          </ns0:tcPr>
          <ns0:p>
            <ns0:pPr>
              <ns0:spacing ns0:after="0"/>
            </ns0:pPr>
            <ns0:r/>
            <ns0:r>
              <ns0:rPr>
                <ns0:b ns0:val="0"/>
              </ns0:rPr>
              <ns0:t>Extend to vectors, embeddings, matrices, attention weights, error reduction, evaluation, and model limitations.</ns0:t>
            </ns0:r>
          </ns0:p>
        </ns0:tc>
      </ns0:tr>
    </ns0:tbl>
    <ns0:p/>
    <ns0:p>
      <ns0:pPr>
        <ns0:pStyle ns0:val="Heading1"/>
      </ns0:pPr>
      <ns0:r>
        <ns0:t>Assessment</ns0:t>
      </ns0:r>
    </ns0:p>
    <ns0:p>
      <ns0:pPr>
        <ns0:pStyle ns0:val="ListBullet"/>
        <ns0:spacing ns0:after="40"/>
      </ns0:pPr>
      <ns0:r>
        <ns0:t>Exit ticket: One power, one limit, one promise.</ns0:t>
      </ns0:r>
    </ns0:p>
    <ns0:p>
      <ns0:pPr>
        <ns0:pStyle ns0:val="ListBullet"/>
        <ns0:spacing ns0:after="40"/>
      </ns0:pPr>
      <ns0:r>
        <ns0:t>Teacher observation: Did students explain why an AI output needed verification?</ns0:t>
      </ns0:r>
    </ns0:p>
    <ns0:p>
      <ns0:pPr>
        <ns0:pStyle ns0:val="ListBullet"/>
        <ns0:spacing ns0:after="40"/>
      </ns0:pPr>
      <ns0:r>
        <ns0:t>Prompt surgery: Did students improve the prompt in ways that asked for audience, steps, limits, and uncertainty?</ns0:t>
      </ns0:r>
    </ns0:p>
    <ns0:p>
      <ns0:pPr>
        <ns0:pStyle ns0:val="ListBullet"/>
        <ns0:spacing ns0:after="40"/>
      </ns0:pPr>
      <ns0:r>
        <ns0:t>SERVIAM application: Did students distinguish learning support from integrity replacement?</ns0:t>
      </ns0:r>
    </ns0:p>
    <ns0:p>
      <ns0:pPr>
        <ns0:pStyle ns0:val="Heading1"/>
      </ns0:pPr>
      <ns0:r>
        <ns0:t>Standards and framework alignment</ns0:t>
      </ns0:r>
    </ns0:p>
    <ns0:p>
      <ns0:pPr>
        <ns0:pStyle ns0:val="ListBullet"/>
        <ns0:spacing ns0:after="40"/>
      </ns0:pPr>
      <ns0:r>
        <ns0:t>CSTA AI Learning Priorities: Humans and AI, representation and reasoning, machine learning, ethical AI system design and programming, societal impacts.</ns0:t>
      </ns0:r>
    </ns0:p>
    <ns0:p>
      <ns0:pPr>
        <ns0:pStyle ns0:val="ListBullet"/>
        <ns0:spacing ns0:after="40"/>
      </ns0:pPr>
      <ns0:r>
        <ns0:t>AI4K12 Five Big Ideas: perception, representation and reasoning, learning, natural interaction, societal impact.</ns0:t>
      </ns0:r>
    </ns0:p>
    <ns0:p>
      <ns0:pPr>
        <ns0:pStyle ns0:val="ListBullet"/>
        <ns0:spacing ns0:after="40"/>
      </ns0:pPr>
      <ns0:r>
        <ns0:t>AP CSP alignment: data, algorithms, computing impacts, abstraction, digital responsibility.</ns0:t>
      </ns0:r>
    </ns0:p>
    <ns0:p>
      <ns0:pPr>
        <ns0:pStyle ns0:val="ListBullet"/>
        <ns0:spacing ns0:after="40"/>
      </ns0:pPr>
      <ns0:r>
        <ns0:t>AP CSA extension: algorithmic thinking, program analysis, debugging, abstraction, ethical tool use.</ns0:t>
      </ns0:r>
    </ns0:p>
    <ns0:p>
      <ns0:pPr>
        <ns0:pStyle ns0:val="ListBullet"/>
        <ns0:spacing ns0:after="40"/>
      </ns0:pPr>
      <ns0:r>
        <ns0:t>Ursuline alignment: Serviam, intellectual curiosity, integrity, active learning, I.D.E.A. Hub, coding, robotics, empowered digital citizenship.</ns0:t>
      </ns0:r>
    </ns0:p>
    <ns0:sectPr ns0:rsidR="00FC693F" ns0:rsidRPr="0006063C" ns0:rsidSect="00034616">
      <ns0:pgSz ns0:w="12240" ns0:h="15840"/>
      <ns0:pgMar ns0:top="936" ns0:right="1008" ns0:bottom="936" ns0:left="1008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4A3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A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D4A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