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576C12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0D71CF">
        <w:rPr>
          <w:sz w:val="24"/>
          <w:szCs w:val="24"/>
        </w:rPr>
        <w:t>2</w:t>
      </w:r>
      <w:r w:rsidR="00DE64D5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</w:t>
      </w:r>
      <w:r w:rsidR="00576C12">
        <w:rPr>
          <w:rFonts w:ascii="Arial" w:hAnsi="Arial"/>
          <w:i/>
          <w:sz w:val="22"/>
          <w:szCs w:val="22"/>
        </w:rPr>
        <w:t>8</w:t>
      </w:r>
      <w:r w:rsidR="00DE64D5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576C12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</w:t>
      </w:r>
      <w:r w:rsidR="000611A2">
        <w:rPr>
          <w:b/>
          <w:sz w:val="24"/>
        </w:rPr>
        <w:t>2140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1B7A72" w:rsidP="001B7A72">
      <w:pPr>
        <w:jc w:val="center"/>
        <w:rPr>
          <w:b/>
          <w:i/>
          <w:sz w:val="28"/>
          <w:szCs w:val="28"/>
        </w:rPr>
      </w:pPr>
      <w:proofErr w:type="gramStart"/>
      <w:r w:rsidRPr="001B7A72">
        <w:rPr>
          <w:b/>
          <w:i/>
          <w:sz w:val="28"/>
        </w:rPr>
        <w:t>a</w:t>
      </w:r>
      <w:proofErr w:type="gramEnd"/>
      <w:r w:rsidRPr="001B7A72">
        <w:rPr>
          <w:b/>
          <w:i/>
          <w:sz w:val="28"/>
        </w:rPr>
        <w:t xml:space="preserve"> </w:t>
      </w:r>
      <w:r w:rsidR="003A7BFD">
        <w:rPr>
          <w:b/>
          <w:i/>
          <w:sz w:val="28"/>
        </w:rPr>
        <w:t>0</w:t>
      </w:r>
      <w:r w:rsidR="00185380">
        <w:rPr>
          <w:b/>
          <w:i/>
          <w:sz w:val="28"/>
        </w:rPr>
        <w:t>70</w:t>
      </w:r>
      <w:r w:rsidR="00DE64D5">
        <w:rPr>
          <w:b/>
          <w:i/>
          <w:sz w:val="28"/>
        </w:rPr>
        <w:t>9</w:t>
      </w:r>
      <w:r w:rsidR="00185380">
        <w:rPr>
          <w:b/>
          <w:i/>
          <w:sz w:val="28"/>
        </w:rPr>
        <w:t>/</w:t>
      </w:r>
      <w:r w:rsidR="00DE64D5">
        <w:rPr>
          <w:b/>
          <w:i/>
          <w:sz w:val="28"/>
        </w:rPr>
        <w:t>2</w:t>
      </w:r>
      <w:bookmarkStart w:id="0" w:name="_GoBack"/>
      <w:bookmarkEnd w:id="0"/>
      <w:r w:rsidRPr="001B7A72">
        <w:rPr>
          <w:b/>
          <w:i/>
          <w:sz w:val="28"/>
        </w:rPr>
        <w:t xml:space="preserve"> helyrajzi számú földrészletre vonatkozó szolgalmi jog a tervezett HHE-Hobol-1 CH kútvezeték és a tervezett HHE-Hobol-2 CH kútvezeték előzetes engedélyezése iránti kérelemhez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11A2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D71CF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5380"/>
    <w:rsid w:val="0018766C"/>
    <w:rsid w:val="001A3CE6"/>
    <w:rsid w:val="001A527D"/>
    <w:rsid w:val="001B7A72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A7BFD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6C12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19C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DE64D5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730D5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23</cp:revision>
  <cp:lastPrinted>2019-04-14T11:59:00Z</cp:lastPrinted>
  <dcterms:created xsi:type="dcterms:W3CDTF">2019-02-15T06:34:00Z</dcterms:created>
  <dcterms:modified xsi:type="dcterms:W3CDTF">2019-04-14T14:11:00Z</dcterms:modified>
</cp:coreProperties>
</file>