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1306EC">
        <w:rPr>
          <w:sz w:val="24"/>
          <w:szCs w:val="24"/>
        </w:rPr>
        <w:t>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1306EC">
        <w:rPr>
          <w:rFonts w:ascii="Arial" w:hAnsi="Arial"/>
          <w:i/>
          <w:sz w:val="22"/>
          <w:szCs w:val="22"/>
        </w:rPr>
        <w:t>32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1306EC">
        <w:rPr>
          <w:b/>
          <w:i/>
          <w:sz w:val="28"/>
        </w:rPr>
        <w:t>0610</w:t>
      </w:r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>helyrajzi számú földrészletre vonatkozó szolgalmi jog a</w:t>
      </w:r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közúti-vasúti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E346A9">
        <w:rPr>
          <w:b/>
          <w:sz w:val="24"/>
        </w:rPr>
        <w:t xml:space="preserve"> 2019.03.12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46A9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12</cp:revision>
  <cp:lastPrinted>2019-03-12T05:33:00Z</cp:lastPrinted>
  <dcterms:created xsi:type="dcterms:W3CDTF">2019-02-15T06:30:00Z</dcterms:created>
  <dcterms:modified xsi:type="dcterms:W3CDTF">2019-03-12T05:33:00Z</dcterms:modified>
</cp:coreProperties>
</file>