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257638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FB25FD" w:rsidRPr="00FB25FD">
        <w:rPr>
          <w:b/>
        </w:rPr>
        <w:t xml:space="preserve"> </w:t>
      </w:r>
      <w:r w:rsidR="00FB25FD" w:rsidRPr="00FB25FD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257638" w:rsidP="007E327A">
      <w:pPr>
        <w:jc w:val="center"/>
        <w:rPr>
          <w:b/>
          <w:i/>
          <w:sz w:val="28"/>
        </w:rPr>
      </w:pPr>
      <w:proofErr w:type="gramStart"/>
      <w:r w:rsidRPr="00257638">
        <w:rPr>
          <w:b/>
          <w:i/>
          <w:sz w:val="28"/>
        </w:rPr>
        <w:t>a</w:t>
      </w:r>
      <w:proofErr w:type="gramEnd"/>
      <w:r w:rsidRPr="00257638">
        <w:rPr>
          <w:b/>
          <w:i/>
          <w:sz w:val="28"/>
        </w:rPr>
        <w:t xml:space="preserve">  053/3 helyrajzi számú földrészletre vonatkozó szolgalmi jog a tervezett HHE-Nemeske-1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7605B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25F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2019-03-28T14:52:00Z</dcterms:modified>
</cp:coreProperties>
</file>