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A1802A" w14:textId="27246CF1" w:rsidR="00A719EE" w:rsidRPr="00EA347F" w:rsidRDefault="006A44C6">
      <w:pPr>
        <w:rPr>
          <w:rFonts w:ascii="Times New Roman" w:hAnsi="Times New Roman" w:cs="Times New Roman"/>
        </w:rPr>
      </w:pPr>
      <w:bookmarkStart w:id="0" w:name="_Hlk163427155"/>
      <w:bookmarkEnd w:id="0"/>
      <w:r w:rsidRPr="00EA347F">
        <w:rPr>
          <w:rFonts w:ascii="Times New Roman" w:hAnsi="Times New Roman" w:cs="Times New Roman"/>
        </w:rPr>
        <w:t>Maciej Szymczak 193456</w:t>
      </w:r>
    </w:p>
    <w:p w14:paraId="7221094D" w14:textId="45DBA586" w:rsidR="006A44C6" w:rsidRPr="00EA347F" w:rsidRDefault="006A44C6">
      <w:pPr>
        <w:rPr>
          <w:rFonts w:ascii="Times New Roman" w:hAnsi="Times New Roman" w:cs="Times New Roman"/>
        </w:rPr>
      </w:pPr>
      <w:r w:rsidRPr="00EA347F">
        <w:rPr>
          <w:rFonts w:ascii="Times New Roman" w:hAnsi="Times New Roman" w:cs="Times New Roman"/>
        </w:rPr>
        <w:t xml:space="preserve">Informatyka </w:t>
      </w:r>
    </w:p>
    <w:p w14:paraId="761589F8" w14:textId="694A15AF" w:rsidR="006A44C6" w:rsidRPr="00EA347F" w:rsidRDefault="006A44C6">
      <w:pPr>
        <w:rPr>
          <w:rFonts w:ascii="Times New Roman" w:hAnsi="Times New Roman" w:cs="Times New Roman"/>
        </w:rPr>
      </w:pPr>
      <w:r w:rsidRPr="00EA347F">
        <w:rPr>
          <w:rFonts w:ascii="Times New Roman" w:hAnsi="Times New Roman" w:cs="Times New Roman"/>
        </w:rPr>
        <w:t>Semestr IV Grupa I</w:t>
      </w:r>
    </w:p>
    <w:p w14:paraId="519A60D4" w14:textId="77777777" w:rsidR="006A44C6" w:rsidRPr="00EA347F" w:rsidRDefault="006A44C6">
      <w:pPr>
        <w:rPr>
          <w:rFonts w:ascii="Times New Roman" w:hAnsi="Times New Roman" w:cs="Times New Roman"/>
        </w:rPr>
      </w:pPr>
    </w:p>
    <w:p w14:paraId="44FDA874" w14:textId="74A73A1E" w:rsidR="006A44C6" w:rsidRPr="00EA347F" w:rsidRDefault="006A44C6" w:rsidP="006A44C6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EA347F">
        <w:rPr>
          <w:rFonts w:ascii="Times New Roman" w:hAnsi="Times New Roman" w:cs="Times New Roman"/>
          <w:b/>
          <w:bCs/>
          <w:sz w:val="40"/>
          <w:szCs w:val="40"/>
        </w:rPr>
        <w:t>Wskaźnik giełdowy MACD – sprawozdanie</w:t>
      </w:r>
    </w:p>
    <w:p w14:paraId="22D5BE4F" w14:textId="18FAB742" w:rsidR="006A44C6" w:rsidRPr="00EA347F" w:rsidRDefault="006A44C6" w:rsidP="006A44C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A347F">
        <w:rPr>
          <w:rFonts w:ascii="Times New Roman" w:hAnsi="Times New Roman" w:cs="Times New Roman"/>
          <w:b/>
          <w:bCs/>
          <w:sz w:val="28"/>
          <w:szCs w:val="28"/>
        </w:rPr>
        <w:t>Wstęp</w:t>
      </w:r>
    </w:p>
    <w:p w14:paraId="4E9C2379" w14:textId="6EC1AD7E" w:rsidR="000B68D2" w:rsidRPr="000B68D2" w:rsidRDefault="000B68D2" w:rsidP="000B68D2">
      <w:pPr>
        <w:spacing w:line="240" w:lineRule="auto"/>
        <w:ind w:firstLine="708"/>
        <w:rPr>
          <w:rFonts w:ascii="Times New Roman" w:hAnsi="Times New Roman" w:cs="Times New Roman"/>
        </w:rPr>
      </w:pPr>
      <w:r w:rsidRPr="000B68D2">
        <w:rPr>
          <w:rFonts w:ascii="Times New Roman" w:hAnsi="Times New Roman" w:cs="Times New Roman"/>
        </w:rPr>
        <w:t>Wskaźnik MACD (Moving Average Convergence Divergence) jest jednym z najpopularniejszych narzędzi analizy technicznej wykorzystywanych na rynkach finansowych. Jego popularność wynika zarówno z prosty implementacji, jak i szerokiej interpretacji wyników.</w:t>
      </w:r>
    </w:p>
    <w:p w14:paraId="2CEBAD74" w14:textId="43B76C47" w:rsidR="000B68D2" w:rsidRPr="000B68D2" w:rsidRDefault="000B68D2" w:rsidP="000B68D2">
      <w:pPr>
        <w:spacing w:line="240" w:lineRule="auto"/>
        <w:ind w:firstLine="708"/>
        <w:rPr>
          <w:rFonts w:ascii="Times New Roman" w:hAnsi="Times New Roman" w:cs="Times New Roman"/>
        </w:rPr>
      </w:pPr>
      <w:r w:rsidRPr="000B68D2">
        <w:rPr>
          <w:rFonts w:ascii="Times New Roman" w:hAnsi="Times New Roman" w:cs="Times New Roman"/>
        </w:rPr>
        <w:t>Wskaźnik MACD opiera się na obliczeniu różnicy pomiędzy dwiema wykładniczymi średnimi kroczącymi (EMA) o różnych okresach. W zastosowaniach praktycznych, często używa się średnich o okresach 12 i 26 dni. Różnica między tymi średnimi tworzy linię MACD.</w:t>
      </w:r>
    </w:p>
    <w:p w14:paraId="1DD4C3FA" w14:textId="6869F3B6" w:rsidR="00EA347F" w:rsidRPr="00EA347F" w:rsidRDefault="000B68D2" w:rsidP="000B68D2">
      <w:pPr>
        <w:spacing w:line="24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0B68D2">
        <w:rPr>
          <w:rFonts w:ascii="Times New Roman" w:hAnsi="Times New Roman" w:cs="Times New Roman"/>
        </w:rPr>
        <w:t>Na podstawie linii MACD wyznaczana jest linia sygnału, zwyczajowo jako wykładnicza średnia krocząca z linii MACD o okresie 9 dni. Miejsca przecięcia się linii MACD i sygnału są interpretowane jako sygnały kupna lub sprzedaży.</w:t>
      </w:r>
    </w:p>
    <w:p w14:paraId="317F9438" w14:textId="066F0652" w:rsidR="006A44C6" w:rsidRPr="00EA347F" w:rsidRDefault="006A44C6" w:rsidP="00EA347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A347F">
        <w:rPr>
          <w:rFonts w:ascii="Times New Roman" w:hAnsi="Times New Roman" w:cs="Times New Roman"/>
          <w:b/>
          <w:bCs/>
          <w:sz w:val="28"/>
          <w:szCs w:val="28"/>
        </w:rPr>
        <w:t>Działanie i wyniki</w:t>
      </w:r>
    </w:p>
    <w:p w14:paraId="68C3C359" w14:textId="01A4C02F" w:rsidR="00EA347F" w:rsidRPr="002D1D93" w:rsidRDefault="006A44C6" w:rsidP="009111C4">
      <w:pPr>
        <w:pStyle w:val="NormalnyWeb"/>
        <w:rPr>
          <w:sz w:val="20"/>
          <w:szCs w:val="20"/>
        </w:rPr>
      </w:pPr>
      <w:r w:rsidRPr="002D1D93">
        <w:rPr>
          <w:sz w:val="20"/>
          <w:szCs w:val="20"/>
        </w:rPr>
        <w:tab/>
      </w:r>
      <w:r w:rsidR="000B68D2" w:rsidRPr="000B68D2">
        <w:rPr>
          <w:sz w:val="22"/>
          <w:szCs w:val="22"/>
        </w:rPr>
        <w:t>Dane, których użyłem, zostały pobrane ze strony Yahoo Finance. Zawierają one notowania firmy CD Projekt Red z okresu 20.04.2020 – 05.04.2024.</w:t>
      </w:r>
    </w:p>
    <w:p w14:paraId="79B97974" w14:textId="59E2B197" w:rsidR="009111C4" w:rsidRPr="00EA347F" w:rsidRDefault="009111C4" w:rsidP="009111C4">
      <w:pPr>
        <w:pStyle w:val="NormalnyWeb"/>
        <w:rPr>
          <w:sz w:val="22"/>
          <w:szCs w:val="22"/>
        </w:rPr>
      </w:pPr>
      <w:r w:rsidRPr="00EA347F">
        <w:rPr>
          <w:noProof/>
          <w:sz w:val="22"/>
          <w:szCs w:val="22"/>
        </w:rPr>
        <w:drawing>
          <wp:inline distT="0" distB="0" distL="0" distR="0" wp14:anchorId="4284BFA8" wp14:editId="336BD6A9">
            <wp:extent cx="5556452" cy="3333750"/>
            <wp:effectExtent l="0" t="0" r="6350" b="0"/>
            <wp:docPr id="58997779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452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3C3AE" w14:textId="77777777" w:rsidR="000B68D2" w:rsidRDefault="000B68D2" w:rsidP="000B68D2">
      <w:pPr>
        <w:pStyle w:val="NormalnyWeb"/>
        <w:ind w:firstLine="708"/>
        <w:rPr>
          <w:rFonts w:eastAsiaTheme="minorHAnsi"/>
          <w:kern w:val="2"/>
          <w:sz w:val="22"/>
          <w:szCs w:val="22"/>
          <w:lang w:eastAsia="en-US"/>
          <w14:ligatures w14:val="standardContextual"/>
        </w:rPr>
      </w:pPr>
      <w:r w:rsidRPr="000B68D2">
        <w:rPr>
          <w:rFonts w:eastAsiaTheme="minorHAnsi"/>
          <w:kern w:val="2"/>
          <w:sz w:val="22"/>
          <w:szCs w:val="22"/>
          <w:lang w:eastAsia="en-US"/>
          <w14:ligatures w14:val="standardContextual"/>
        </w:rPr>
        <w:t>Wykres 1 przedstawia notowania akcji CD Projekt Red. Znaczący spadek można zauważyć w okresie od grudnia 2020 do kwietnia 2021. Jego powodem była sytuacja związana z premierą gry „Cyberpunk 2077”. Gra spotkała się z licznymi krytykami i problemami technicznymi po premierze w grudniu 2020 roku, co prowadziło do negatywnych reakcji ze strony inwestorów i spadku wartości</w:t>
      </w:r>
      <w:r>
        <w:rPr>
          <w:rFonts w:eastAsiaTheme="minorHAnsi"/>
          <w:kern w:val="2"/>
          <w:sz w:val="22"/>
          <w:szCs w:val="22"/>
          <w:lang w:eastAsia="en-US"/>
          <w14:ligatures w14:val="standardContextual"/>
        </w:rPr>
        <w:t xml:space="preserve"> </w:t>
      </w:r>
      <w:r w:rsidRPr="000B68D2">
        <w:rPr>
          <w:rFonts w:eastAsiaTheme="minorHAnsi"/>
          <w:kern w:val="2"/>
          <w:sz w:val="22"/>
          <w:szCs w:val="22"/>
          <w:lang w:eastAsia="en-US"/>
          <w14:ligatures w14:val="standardContextual"/>
        </w:rPr>
        <w:t>akcji spółki.</w:t>
      </w:r>
    </w:p>
    <w:p w14:paraId="734D5925" w14:textId="4B16DEF2" w:rsidR="007734E8" w:rsidRPr="000B68D2" w:rsidRDefault="002322F5" w:rsidP="000B68D2">
      <w:pPr>
        <w:pStyle w:val="NormalnyWeb"/>
        <w:rPr>
          <w:rFonts w:eastAsiaTheme="minorHAnsi"/>
          <w:kern w:val="2"/>
          <w:sz w:val="22"/>
          <w:szCs w:val="22"/>
          <w:lang w:eastAsia="en-US"/>
          <w14:ligatures w14:val="standardContextual"/>
        </w:rPr>
      </w:pPr>
      <w:r w:rsidRPr="00EA347F">
        <w:rPr>
          <w:noProof/>
        </w:rPr>
        <w:lastRenderedPageBreak/>
        <w:drawing>
          <wp:inline distT="0" distB="0" distL="0" distR="0" wp14:anchorId="07D6F5BC" wp14:editId="4F805983">
            <wp:extent cx="5549900" cy="3329818"/>
            <wp:effectExtent l="0" t="0" r="0" b="4445"/>
            <wp:docPr id="157213986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3329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1CE3F" w14:textId="103D69C8" w:rsidR="00A3453B" w:rsidRPr="00EA347F" w:rsidRDefault="000B68D2" w:rsidP="000B68D2">
      <w:pPr>
        <w:ind w:firstLine="708"/>
        <w:rPr>
          <w:rFonts w:ascii="Times New Roman" w:hAnsi="Times New Roman" w:cs="Times New Roman"/>
        </w:rPr>
      </w:pPr>
      <w:r w:rsidRPr="000B68D2">
        <w:rPr>
          <w:rFonts w:ascii="Times New Roman" w:hAnsi="Times New Roman" w:cs="Times New Roman"/>
        </w:rPr>
        <w:t>Wykres 2 przedstawia wskaźnik MACD i linię SIGNAL. Przecięcia obu linii są oznaczone na wykresie - wskazują sugerowane punkty kupna (zielona strzałka w górę) oraz sprzedaży (czerwona strzałka w dół). Wysokie wahania na wykresie w przybliżeniu pokrywają się z okresami wysokich wah</w:t>
      </w:r>
      <w:r>
        <w:rPr>
          <w:rFonts w:ascii="Times New Roman" w:hAnsi="Times New Roman" w:cs="Times New Roman"/>
        </w:rPr>
        <w:t>a</w:t>
      </w:r>
      <w:r w:rsidRPr="000B68D2">
        <w:rPr>
          <w:rFonts w:ascii="Times New Roman" w:hAnsi="Times New Roman" w:cs="Times New Roman"/>
        </w:rPr>
        <w:t>ń cen akcji.</w:t>
      </w:r>
      <w:r w:rsidR="00A3453B" w:rsidRPr="00EA347F">
        <w:rPr>
          <w:rFonts w:ascii="Times New Roman" w:hAnsi="Times New Roman" w:cs="Times New Roman"/>
          <w:noProof/>
        </w:rPr>
        <w:drawing>
          <wp:inline distT="0" distB="0" distL="0" distR="0" wp14:anchorId="4AFD2CD0" wp14:editId="2D4371E0">
            <wp:extent cx="5021866" cy="3012234"/>
            <wp:effectExtent l="0" t="0" r="7620" b="0"/>
            <wp:docPr id="669150333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02" cy="3022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15033" w14:textId="63745AD0" w:rsidR="00B47DB6" w:rsidRPr="002D1D93" w:rsidRDefault="00A3453B" w:rsidP="00A3453B">
      <w:pPr>
        <w:rPr>
          <w:rFonts w:ascii="Times New Roman" w:hAnsi="Times New Roman" w:cs="Times New Roman"/>
          <w:noProof/>
        </w:rPr>
      </w:pPr>
      <w:r w:rsidRPr="002D1D93">
        <w:rPr>
          <w:rFonts w:ascii="Times New Roman" w:hAnsi="Times New Roman" w:cs="Times New Roman"/>
        </w:rPr>
        <w:tab/>
      </w:r>
      <w:r w:rsidR="000B68D2" w:rsidRPr="000B68D2">
        <w:rPr>
          <w:rFonts w:ascii="Times New Roman" w:hAnsi="Times New Roman" w:cs="Times New Roman"/>
        </w:rPr>
        <w:t>Wykres 3 przedstawia historię notowań CD Projekt Red wraz z wyznaczonymi wcześniej punktami kupna i sprzedaży. Jak widać, poprawność wyznaczania momentów kupna i sprzedaży jest różna, poniżej przedstawione zostało parę przykładów.</w:t>
      </w:r>
    </w:p>
    <w:p w14:paraId="48DF29E5" w14:textId="77777777" w:rsidR="002D1D93" w:rsidRDefault="002D1D93" w:rsidP="00B47DB6">
      <w:pPr>
        <w:tabs>
          <w:tab w:val="left" w:pos="3573"/>
        </w:tabs>
        <w:rPr>
          <w:rFonts w:ascii="Times New Roman" w:hAnsi="Times New Roman" w:cs="Times New Roman"/>
          <w:i/>
          <w:iCs/>
          <w:noProof/>
          <w:sz w:val="18"/>
          <w:szCs w:val="18"/>
        </w:rPr>
      </w:pPr>
    </w:p>
    <w:p w14:paraId="260677B2" w14:textId="77777777" w:rsidR="000B68D2" w:rsidRDefault="000B68D2" w:rsidP="00B47DB6">
      <w:pPr>
        <w:tabs>
          <w:tab w:val="left" w:pos="3573"/>
        </w:tabs>
        <w:rPr>
          <w:rFonts w:ascii="Times New Roman" w:hAnsi="Times New Roman" w:cs="Times New Roman"/>
          <w:i/>
          <w:iCs/>
          <w:noProof/>
          <w:sz w:val="18"/>
          <w:szCs w:val="18"/>
        </w:rPr>
      </w:pPr>
    </w:p>
    <w:p w14:paraId="3C7D0682" w14:textId="77777777" w:rsidR="000B68D2" w:rsidRDefault="000B68D2" w:rsidP="00B47DB6">
      <w:pPr>
        <w:tabs>
          <w:tab w:val="left" w:pos="3573"/>
        </w:tabs>
        <w:rPr>
          <w:rFonts w:ascii="Times New Roman" w:hAnsi="Times New Roman" w:cs="Times New Roman"/>
          <w:i/>
          <w:iCs/>
          <w:noProof/>
          <w:sz w:val="18"/>
          <w:szCs w:val="18"/>
        </w:rPr>
      </w:pPr>
    </w:p>
    <w:p w14:paraId="1E11F127" w14:textId="77777777" w:rsidR="000B68D2" w:rsidRDefault="000B68D2" w:rsidP="00B47DB6">
      <w:pPr>
        <w:tabs>
          <w:tab w:val="left" w:pos="3573"/>
        </w:tabs>
        <w:rPr>
          <w:rFonts w:ascii="Times New Roman" w:hAnsi="Times New Roman" w:cs="Times New Roman"/>
          <w:i/>
          <w:iCs/>
          <w:noProof/>
          <w:sz w:val="18"/>
          <w:szCs w:val="18"/>
        </w:rPr>
      </w:pPr>
    </w:p>
    <w:p w14:paraId="7D49A04B" w14:textId="7F826810" w:rsidR="00B47DB6" w:rsidRPr="00B47DB6" w:rsidRDefault="00B47DB6" w:rsidP="00B47DB6">
      <w:pPr>
        <w:tabs>
          <w:tab w:val="left" w:pos="3573"/>
        </w:tabs>
        <w:rPr>
          <w:rFonts w:ascii="Times New Roman" w:hAnsi="Times New Roman" w:cs="Times New Roman"/>
          <w:i/>
          <w:iCs/>
          <w:noProof/>
          <w:sz w:val="18"/>
          <w:szCs w:val="18"/>
        </w:rPr>
      </w:pPr>
      <w:r>
        <w:rPr>
          <w:rFonts w:ascii="Times New Roman" w:hAnsi="Times New Roman" w:cs="Times New Roman"/>
          <w:i/>
          <w:iCs/>
          <w:noProof/>
          <w:sz w:val="18"/>
          <w:szCs w:val="18"/>
        </w:rPr>
        <w:lastRenderedPageBreak/>
        <w:t>Przypadek 1: okres 10.08.2020 – 11.02.2021</w:t>
      </w:r>
    </w:p>
    <w:p w14:paraId="2DEA9D3C" w14:textId="7776C3BA" w:rsidR="00B47DB6" w:rsidRDefault="00B47DB6" w:rsidP="00A3453B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74C22A" wp14:editId="0B762C99">
            <wp:extent cx="5058899" cy="2513115"/>
            <wp:effectExtent l="0" t="0" r="8890" b="1905"/>
            <wp:docPr id="248037642" name="Obraz 2" descr="Obraz zawierający tekst, linia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37642" name="Obraz 2" descr="Obraz zawierający tekst, linia, diagram, Wykres&#10;&#10;Opis wygenerowany automatyczni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175"/>
                    <a:stretch/>
                  </pic:blipFill>
                  <pic:spPr bwMode="auto">
                    <a:xfrm>
                      <a:off x="0" y="0"/>
                      <a:ext cx="5082735" cy="252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57AB63D4" w14:textId="0DBB0425" w:rsidR="00936E70" w:rsidRDefault="00936E70" w:rsidP="00A3453B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9AAF8B" wp14:editId="02E28D77">
            <wp:extent cx="5060607" cy="3035248"/>
            <wp:effectExtent l="0" t="0" r="6985" b="0"/>
            <wp:docPr id="60057137" name="Obraz 1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57137" name="Obraz 1" descr="Obraz zawierający tekst, linia, Wykres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335" cy="304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8B5AF" w14:textId="3A4FA7B2" w:rsidR="000B68D2" w:rsidRPr="000B68D2" w:rsidRDefault="0079257A" w:rsidP="000B68D2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>Na powyższych wykresach można zauważyć gwałtownie malejące ceny akcji. Wskaźnik MACD nie radzi sobie z takim trendem, generuje błędne sygnały. Rozpoznaje w nieodpowiedni sposób moment kupna i sprzedaży, w skutek czego otrzymywany rezultat jest odwrotny z założonym – akcje kupowane są po wysokiej cenie, a następnie sprzedanwane taniej.</w:t>
      </w:r>
    </w:p>
    <w:p w14:paraId="09E3E208" w14:textId="77777777" w:rsidR="002D1D93" w:rsidRPr="000B68D2" w:rsidRDefault="002D1D93" w:rsidP="007504ED">
      <w:pPr>
        <w:tabs>
          <w:tab w:val="left" w:pos="3573"/>
        </w:tabs>
        <w:rPr>
          <w:rFonts w:ascii="Times New Roman" w:hAnsi="Times New Roman" w:cs="Times New Roman"/>
          <w:i/>
          <w:iCs/>
          <w:noProof/>
        </w:rPr>
      </w:pPr>
    </w:p>
    <w:p w14:paraId="1FFE36AC" w14:textId="77777777" w:rsidR="002D1D93" w:rsidRDefault="002D1D93" w:rsidP="007504ED">
      <w:pPr>
        <w:tabs>
          <w:tab w:val="left" w:pos="3573"/>
        </w:tabs>
        <w:rPr>
          <w:rFonts w:ascii="Times New Roman" w:hAnsi="Times New Roman" w:cs="Times New Roman"/>
          <w:i/>
          <w:iCs/>
          <w:noProof/>
          <w:sz w:val="18"/>
          <w:szCs w:val="18"/>
        </w:rPr>
      </w:pPr>
    </w:p>
    <w:p w14:paraId="45A07E24" w14:textId="77777777" w:rsidR="002D1D93" w:rsidRDefault="002D1D93" w:rsidP="007504ED">
      <w:pPr>
        <w:tabs>
          <w:tab w:val="left" w:pos="3573"/>
        </w:tabs>
        <w:rPr>
          <w:rFonts w:ascii="Times New Roman" w:hAnsi="Times New Roman" w:cs="Times New Roman"/>
          <w:i/>
          <w:iCs/>
          <w:noProof/>
          <w:sz w:val="18"/>
          <w:szCs w:val="18"/>
        </w:rPr>
      </w:pPr>
    </w:p>
    <w:p w14:paraId="6EF831AB" w14:textId="77777777" w:rsidR="000B68D2" w:rsidRDefault="000B68D2" w:rsidP="007504ED">
      <w:pPr>
        <w:tabs>
          <w:tab w:val="left" w:pos="3573"/>
        </w:tabs>
        <w:rPr>
          <w:rFonts w:ascii="Times New Roman" w:hAnsi="Times New Roman" w:cs="Times New Roman"/>
          <w:i/>
          <w:iCs/>
          <w:noProof/>
          <w:sz w:val="18"/>
          <w:szCs w:val="18"/>
        </w:rPr>
      </w:pPr>
    </w:p>
    <w:p w14:paraId="50AE75CD" w14:textId="77777777" w:rsidR="002D1D93" w:rsidRDefault="002D1D93" w:rsidP="007504ED">
      <w:pPr>
        <w:tabs>
          <w:tab w:val="left" w:pos="3573"/>
        </w:tabs>
        <w:rPr>
          <w:rFonts w:ascii="Times New Roman" w:hAnsi="Times New Roman" w:cs="Times New Roman"/>
          <w:i/>
          <w:iCs/>
          <w:noProof/>
          <w:sz w:val="18"/>
          <w:szCs w:val="18"/>
        </w:rPr>
      </w:pPr>
    </w:p>
    <w:p w14:paraId="5E4D43AB" w14:textId="77777777" w:rsidR="000B68D2" w:rsidRDefault="000B68D2" w:rsidP="007504ED">
      <w:pPr>
        <w:tabs>
          <w:tab w:val="left" w:pos="3573"/>
        </w:tabs>
        <w:rPr>
          <w:rFonts w:ascii="Times New Roman" w:hAnsi="Times New Roman" w:cs="Times New Roman"/>
          <w:i/>
          <w:iCs/>
          <w:noProof/>
          <w:sz w:val="18"/>
          <w:szCs w:val="18"/>
        </w:rPr>
      </w:pPr>
    </w:p>
    <w:p w14:paraId="42E000E8" w14:textId="77777777" w:rsidR="000B68D2" w:rsidRDefault="000B68D2" w:rsidP="007504ED">
      <w:pPr>
        <w:tabs>
          <w:tab w:val="left" w:pos="3573"/>
        </w:tabs>
        <w:rPr>
          <w:rFonts w:ascii="Times New Roman" w:hAnsi="Times New Roman" w:cs="Times New Roman"/>
          <w:i/>
          <w:iCs/>
          <w:noProof/>
          <w:sz w:val="18"/>
          <w:szCs w:val="18"/>
        </w:rPr>
      </w:pPr>
    </w:p>
    <w:p w14:paraId="6E757FA6" w14:textId="77777777" w:rsidR="000B68D2" w:rsidRDefault="000B68D2" w:rsidP="007504ED">
      <w:pPr>
        <w:tabs>
          <w:tab w:val="left" w:pos="3573"/>
        </w:tabs>
        <w:rPr>
          <w:rFonts w:ascii="Times New Roman" w:hAnsi="Times New Roman" w:cs="Times New Roman"/>
          <w:i/>
          <w:iCs/>
          <w:noProof/>
          <w:sz w:val="18"/>
          <w:szCs w:val="18"/>
        </w:rPr>
      </w:pPr>
    </w:p>
    <w:p w14:paraId="61CB778B" w14:textId="77777777" w:rsidR="002D1D93" w:rsidRDefault="002D1D93" w:rsidP="007504ED">
      <w:pPr>
        <w:tabs>
          <w:tab w:val="left" w:pos="3573"/>
        </w:tabs>
        <w:rPr>
          <w:rFonts w:ascii="Times New Roman" w:hAnsi="Times New Roman" w:cs="Times New Roman"/>
          <w:i/>
          <w:iCs/>
          <w:noProof/>
          <w:sz w:val="18"/>
          <w:szCs w:val="18"/>
        </w:rPr>
      </w:pPr>
    </w:p>
    <w:p w14:paraId="146EF2F2" w14:textId="4247D891" w:rsidR="007504ED" w:rsidRPr="007504ED" w:rsidRDefault="007504ED" w:rsidP="007504ED">
      <w:pPr>
        <w:tabs>
          <w:tab w:val="left" w:pos="3573"/>
        </w:tabs>
        <w:rPr>
          <w:rFonts w:ascii="Times New Roman" w:hAnsi="Times New Roman" w:cs="Times New Roman"/>
          <w:i/>
          <w:iCs/>
          <w:noProof/>
          <w:sz w:val="18"/>
          <w:szCs w:val="18"/>
        </w:rPr>
      </w:pPr>
      <w:r>
        <w:rPr>
          <w:rFonts w:ascii="Times New Roman" w:hAnsi="Times New Roman" w:cs="Times New Roman"/>
          <w:i/>
          <w:iCs/>
          <w:noProof/>
          <w:sz w:val="18"/>
          <w:szCs w:val="18"/>
        </w:rPr>
        <w:t>Przypadek 2: okres 16.09.2021 – 17.02.2022</w:t>
      </w:r>
    </w:p>
    <w:p w14:paraId="0C428ED9" w14:textId="1E125692" w:rsidR="00B47DB6" w:rsidRDefault="00936E70" w:rsidP="00A3453B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24787F" wp14:editId="3A821F5A">
            <wp:extent cx="5529427" cy="3318510"/>
            <wp:effectExtent l="0" t="0" r="0" b="0"/>
            <wp:docPr id="1601375415" name="Obraz 8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75415" name="Obraz 8" descr="Obraz zawierający tekst, linia, Wykres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647" cy="3336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D3A80" w14:textId="1455B15E" w:rsidR="007504ED" w:rsidRDefault="007504ED" w:rsidP="00A3453B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821653" wp14:editId="20FAC27D">
            <wp:extent cx="5567045" cy="3341086"/>
            <wp:effectExtent l="0" t="0" r="0" b="0"/>
            <wp:docPr id="39959508" name="Obraz 7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9508" name="Obraz 7" descr="Obraz zawierający tekst, linia, Wykres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87" cy="3359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C140F" w14:textId="7E136372" w:rsidR="00A3453B" w:rsidRPr="002D1D93" w:rsidRDefault="007504ED" w:rsidP="00A3453B">
      <w:pPr>
        <w:rPr>
          <w:rFonts w:ascii="Times New Roman" w:hAnsi="Times New Roman" w:cs="Times New Roman"/>
        </w:rPr>
      </w:pPr>
      <w:r w:rsidRPr="002D1D93">
        <w:rPr>
          <w:rFonts w:ascii="Times New Roman" w:hAnsi="Times New Roman" w:cs="Times New Roman"/>
        </w:rPr>
        <w:tab/>
        <w:t>W przypadku 2 działanie wskaźników jest w ogólności poprawne, jednak nie jest ono najbardziej optymalne. Dowodem tego może być sprzedaż akcji tuż przed trendem wzrostowym albo kupno chwilę przed trendem spadkowym, jednak wynik może być zadowalający.</w:t>
      </w:r>
    </w:p>
    <w:p w14:paraId="05C367B0" w14:textId="77777777" w:rsidR="002D1D93" w:rsidRDefault="002D1D93" w:rsidP="007504ED">
      <w:pPr>
        <w:tabs>
          <w:tab w:val="left" w:pos="3573"/>
        </w:tabs>
        <w:rPr>
          <w:rFonts w:ascii="Times New Roman" w:hAnsi="Times New Roman" w:cs="Times New Roman"/>
          <w:i/>
          <w:iCs/>
          <w:noProof/>
          <w:sz w:val="18"/>
          <w:szCs w:val="18"/>
        </w:rPr>
      </w:pPr>
    </w:p>
    <w:p w14:paraId="690489C1" w14:textId="77777777" w:rsidR="002D1D93" w:rsidRDefault="002D1D93" w:rsidP="007504ED">
      <w:pPr>
        <w:tabs>
          <w:tab w:val="left" w:pos="3573"/>
        </w:tabs>
        <w:rPr>
          <w:rFonts w:ascii="Times New Roman" w:hAnsi="Times New Roman" w:cs="Times New Roman"/>
          <w:i/>
          <w:iCs/>
          <w:noProof/>
          <w:sz w:val="18"/>
          <w:szCs w:val="18"/>
        </w:rPr>
      </w:pPr>
    </w:p>
    <w:p w14:paraId="334D4D6C" w14:textId="77777777" w:rsidR="002D1D93" w:rsidRDefault="002D1D93" w:rsidP="007504ED">
      <w:pPr>
        <w:tabs>
          <w:tab w:val="left" w:pos="3573"/>
        </w:tabs>
        <w:rPr>
          <w:rFonts w:ascii="Times New Roman" w:hAnsi="Times New Roman" w:cs="Times New Roman"/>
          <w:i/>
          <w:iCs/>
          <w:noProof/>
          <w:sz w:val="18"/>
          <w:szCs w:val="18"/>
        </w:rPr>
      </w:pPr>
    </w:p>
    <w:p w14:paraId="1059E621" w14:textId="77777777" w:rsidR="002D1D93" w:rsidRDefault="002D1D93" w:rsidP="007504ED">
      <w:pPr>
        <w:tabs>
          <w:tab w:val="left" w:pos="3573"/>
        </w:tabs>
        <w:rPr>
          <w:rFonts w:ascii="Times New Roman" w:hAnsi="Times New Roman" w:cs="Times New Roman"/>
          <w:i/>
          <w:iCs/>
          <w:noProof/>
          <w:sz w:val="18"/>
          <w:szCs w:val="18"/>
        </w:rPr>
      </w:pPr>
    </w:p>
    <w:p w14:paraId="60015B89" w14:textId="77777777" w:rsidR="002D1D93" w:rsidRDefault="002D1D93" w:rsidP="007504ED">
      <w:pPr>
        <w:tabs>
          <w:tab w:val="left" w:pos="3573"/>
        </w:tabs>
        <w:rPr>
          <w:rFonts w:ascii="Times New Roman" w:hAnsi="Times New Roman" w:cs="Times New Roman"/>
          <w:i/>
          <w:iCs/>
          <w:noProof/>
          <w:sz w:val="18"/>
          <w:szCs w:val="18"/>
        </w:rPr>
      </w:pPr>
    </w:p>
    <w:p w14:paraId="1A72696A" w14:textId="1BC3BA85" w:rsidR="007504ED" w:rsidRPr="007504ED" w:rsidRDefault="007504ED" w:rsidP="007504ED">
      <w:pPr>
        <w:tabs>
          <w:tab w:val="left" w:pos="3573"/>
        </w:tabs>
        <w:rPr>
          <w:rFonts w:ascii="Times New Roman" w:hAnsi="Times New Roman" w:cs="Times New Roman"/>
          <w:i/>
          <w:iCs/>
          <w:noProof/>
          <w:sz w:val="18"/>
          <w:szCs w:val="18"/>
        </w:rPr>
      </w:pPr>
      <w:r>
        <w:rPr>
          <w:rFonts w:ascii="Times New Roman" w:hAnsi="Times New Roman" w:cs="Times New Roman"/>
          <w:i/>
          <w:iCs/>
          <w:noProof/>
          <w:sz w:val="18"/>
          <w:szCs w:val="18"/>
        </w:rPr>
        <w:t>Przypadek 3: okres 02.10.2022 – 17.11.2022</w:t>
      </w:r>
    </w:p>
    <w:p w14:paraId="135F3E72" w14:textId="4A67266F" w:rsidR="00B47DB6" w:rsidRDefault="007504ED" w:rsidP="00A345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3A3A5A" wp14:editId="5F101AEB">
            <wp:extent cx="5543550" cy="3326986"/>
            <wp:effectExtent l="0" t="0" r="0" b="6985"/>
            <wp:docPr id="1821220058" name="Obraz 10" descr="Obraz zawierający tekst, linia, Wykres, diagram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20058" name="Obraz 10" descr="Obraz zawierający tekst, linia, Wykres, diagram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3952" cy="335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8D0B9E" wp14:editId="4D8F126D">
            <wp:extent cx="5524500" cy="3315553"/>
            <wp:effectExtent l="0" t="0" r="0" b="0"/>
            <wp:docPr id="722348623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537" cy="333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BBFF8" w14:textId="7379162A" w:rsidR="007504ED" w:rsidRPr="002D1D93" w:rsidRDefault="007504ED" w:rsidP="00A3453B">
      <w:pPr>
        <w:rPr>
          <w:rFonts w:ascii="Times New Roman" w:hAnsi="Times New Roman" w:cs="Times New Roman"/>
        </w:rPr>
      </w:pPr>
      <w:r w:rsidRPr="002D1D93">
        <w:rPr>
          <w:rFonts w:ascii="Times New Roman" w:hAnsi="Times New Roman" w:cs="Times New Roman"/>
        </w:rPr>
        <w:tab/>
        <w:t>W tym przypadku do okolic 24.08.2022 widzimy podobne problemy jak w przypadku 1 – kupowanie drożej, sprzedawanie taniej. Natomiast później, wraz ze wzrostem cen akcji, wzrasta także skuteczność wskaźników. Jednak i tutaj dostrzegalne jest nie do końca poprawne podejmowanie decyzji, np. przez opóźnioną reakcję lub błędne przewidywanie trendów wzrostowych.</w:t>
      </w:r>
    </w:p>
    <w:p w14:paraId="474848FA" w14:textId="77777777" w:rsidR="007504ED" w:rsidRDefault="007504ED" w:rsidP="00A3453B">
      <w:pPr>
        <w:rPr>
          <w:rFonts w:ascii="Times New Roman" w:hAnsi="Times New Roman" w:cs="Times New Roman"/>
          <w:sz w:val="24"/>
          <w:szCs w:val="24"/>
        </w:rPr>
      </w:pPr>
    </w:p>
    <w:p w14:paraId="3FFA10B6" w14:textId="77777777" w:rsidR="002D1D93" w:rsidRDefault="002D1D93" w:rsidP="007504ED">
      <w:pPr>
        <w:tabs>
          <w:tab w:val="left" w:pos="3573"/>
        </w:tabs>
        <w:rPr>
          <w:rFonts w:ascii="Times New Roman" w:hAnsi="Times New Roman" w:cs="Times New Roman"/>
          <w:i/>
          <w:iCs/>
          <w:noProof/>
          <w:sz w:val="18"/>
          <w:szCs w:val="18"/>
        </w:rPr>
      </w:pPr>
    </w:p>
    <w:p w14:paraId="33D09AD8" w14:textId="77777777" w:rsidR="002D1D93" w:rsidRDefault="002D1D93" w:rsidP="007504ED">
      <w:pPr>
        <w:tabs>
          <w:tab w:val="left" w:pos="3573"/>
        </w:tabs>
        <w:rPr>
          <w:rFonts w:ascii="Times New Roman" w:hAnsi="Times New Roman" w:cs="Times New Roman"/>
          <w:i/>
          <w:iCs/>
          <w:noProof/>
          <w:sz w:val="18"/>
          <w:szCs w:val="18"/>
        </w:rPr>
      </w:pPr>
    </w:p>
    <w:p w14:paraId="469EB264" w14:textId="77777777" w:rsidR="002D1D93" w:rsidRDefault="002D1D93" w:rsidP="007504ED">
      <w:pPr>
        <w:tabs>
          <w:tab w:val="left" w:pos="3573"/>
        </w:tabs>
        <w:rPr>
          <w:rFonts w:ascii="Times New Roman" w:hAnsi="Times New Roman" w:cs="Times New Roman"/>
          <w:i/>
          <w:iCs/>
          <w:noProof/>
          <w:sz w:val="18"/>
          <w:szCs w:val="18"/>
        </w:rPr>
      </w:pPr>
    </w:p>
    <w:p w14:paraId="431DC33F" w14:textId="64D125A9" w:rsidR="007504ED" w:rsidRPr="007504ED" w:rsidRDefault="007504ED" w:rsidP="007504ED">
      <w:pPr>
        <w:tabs>
          <w:tab w:val="left" w:pos="3573"/>
        </w:tabs>
        <w:rPr>
          <w:rFonts w:ascii="Times New Roman" w:hAnsi="Times New Roman" w:cs="Times New Roman"/>
          <w:i/>
          <w:iCs/>
          <w:noProof/>
          <w:sz w:val="18"/>
          <w:szCs w:val="18"/>
        </w:rPr>
      </w:pPr>
      <w:r>
        <w:rPr>
          <w:rFonts w:ascii="Times New Roman" w:hAnsi="Times New Roman" w:cs="Times New Roman"/>
          <w:i/>
          <w:iCs/>
          <w:noProof/>
          <w:sz w:val="18"/>
          <w:szCs w:val="18"/>
        </w:rPr>
        <w:t xml:space="preserve">Przypadek 4: okres </w:t>
      </w:r>
      <w:r w:rsidR="00C85956">
        <w:rPr>
          <w:rFonts w:ascii="Times New Roman" w:hAnsi="Times New Roman" w:cs="Times New Roman"/>
          <w:i/>
          <w:iCs/>
          <w:noProof/>
          <w:sz w:val="18"/>
          <w:szCs w:val="18"/>
        </w:rPr>
        <w:t>13</w:t>
      </w:r>
      <w:r>
        <w:rPr>
          <w:rFonts w:ascii="Times New Roman" w:hAnsi="Times New Roman" w:cs="Times New Roman"/>
          <w:i/>
          <w:iCs/>
          <w:noProof/>
          <w:sz w:val="18"/>
          <w:szCs w:val="18"/>
        </w:rPr>
        <w:t>.</w:t>
      </w:r>
      <w:r w:rsidR="00C85956">
        <w:rPr>
          <w:rFonts w:ascii="Times New Roman" w:hAnsi="Times New Roman" w:cs="Times New Roman"/>
          <w:i/>
          <w:iCs/>
          <w:noProof/>
          <w:sz w:val="18"/>
          <w:szCs w:val="18"/>
        </w:rPr>
        <w:t>10</w:t>
      </w:r>
      <w:r>
        <w:rPr>
          <w:rFonts w:ascii="Times New Roman" w:hAnsi="Times New Roman" w:cs="Times New Roman"/>
          <w:i/>
          <w:iCs/>
          <w:noProof/>
          <w:sz w:val="18"/>
          <w:szCs w:val="18"/>
        </w:rPr>
        <w:t xml:space="preserve">.2023 – </w:t>
      </w:r>
      <w:r w:rsidR="00C85956">
        <w:rPr>
          <w:rFonts w:ascii="Times New Roman" w:hAnsi="Times New Roman" w:cs="Times New Roman"/>
          <w:i/>
          <w:iCs/>
          <w:noProof/>
          <w:sz w:val="18"/>
          <w:szCs w:val="18"/>
        </w:rPr>
        <w:t>20</w:t>
      </w:r>
      <w:r>
        <w:rPr>
          <w:rFonts w:ascii="Times New Roman" w:hAnsi="Times New Roman" w:cs="Times New Roman"/>
          <w:i/>
          <w:iCs/>
          <w:noProof/>
          <w:sz w:val="18"/>
          <w:szCs w:val="18"/>
        </w:rPr>
        <w:t>.</w:t>
      </w:r>
      <w:r w:rsidR="00C85956">
        <w:rPr>
          <w:rFonts w:ascii="Times New Roman" w:hAnsi="Times New Roman" w:cs="Times New Roman"/>
          <w:i/>
          <w:iCs/>
          <w:noProof/>
          <w:sz w:val="18"/>
          <w:szCs w:val="18"/>
        </w:rPr>
        <w:t>02</w:t>
      </w:r>
      <w:r>
        <w:rPr>
          <w:rFonts w:ascii="Times New Roman" w:hAnsi="Times New Roman" w:cs="Times New Roman"/>
          <w:i/>
          <w:iCs/>
          <w:noProof/>
          <w:sz w:val="18"/>
          <w:szCs w:val="18"/>
        </w:rPr>
        <w:t>.202</w:t>
      </w:r>
      <w:r w:rsidR="00C85956">
        <w:rPr>
          <w:rFonts w:ascii="Times New Roman" w:hAnsi="Times New Roman" w:cs="Times New Roman"/>
          <w:i/>
          <w:iCs/>
          <w:noProof/>
          <w:sz w:val="18"/>
          <w:szCs w:val="18"/>
        </w:rPr>
        <w:t>4</w:t>
      </w:r>
    </w:p>
    <w:p w14:paraId="786483B6" w14:textId="130B168E" w:rsidR="007504ED" w:rsidRDefault="00C85956" w:rsidP="00A3453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9FA4A1" wp14:editId="4DE73F4C">
            <wp:extent cx="5499100" cy="3300309"/>
            <wp:effectExtent l="0" t="0" r="6350" b="0"/>
            <wp:docPr id="515737280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313" cy="331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B012BF" wp14:editId="38F65B2D">
            <wp:extent cx="5448300" cy="3269821"/>
            <wp:effectExtent l="0" t="0" r="0" b="6985"/>
            <wp:docPr id="264214346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083" cy="3300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63A02" w14:textId="1DD07337" w:rsidR="002D1D93" w:rsidRDefault="000B68D2" w:rsidP="000B68D2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0B68D2">
        <w:rPr>
          <w:rFonts w:ascii="Times New Roman" w:hAnsi="Times New Roman" w:cs="Times New Roman"/>
        </w:rPr>
        <w:t>Tutaj wykresy sugerują momenty kupna i sprzedaży, jednakże decyzje te nie są zawsze optymalne. Prawie wszystkie przedstawione decyzje są spóźnione, co może wskazywać na fakt, że MACD lepiej działa długookresowo.</w:t>
      </w:r>
    </w:p>
    <w:p w14:paraId="2C552CE2" w14:textId="77777777" w:rsidR="002D1D93" w:rsidRDefault="002D1D93" w:rsidP="002D1D9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F21F10C" w14:textId="77777777" w:rsidR="002D1D93" w:rsidRDefault="002D1D93" w:rsidP="002D1D9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978F7E" w14:textId="77777777" w:rsidR="002D1D93" w:rsidRDefault="002D1D93" w:rsidP="002D1D9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2AB9FE" w14:textId="77777777" w:rsidR="000B68D2" w:rsidRDefault="000B68D2" w:rsidP="002D1D9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B769CC3" w14:textId="545C88B3" w:rsidR="002D1D93" w:rsidRDefault="002D1D93" w:rsidP="002D1D9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D1D93">
        <w:rPr>
          <w:rFonts w:ascii="Times New Roman" w:hAnsi="Times New Roman" w:cs="Times New Roman"/>
          <w:b/>
          <w:bCs/>
          <w:sz w:val="28"/>
          <w:szCs w:val="28"/>
        </w:rPr>
        <w:t>Algorytm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B68D2">
        <w:rPr>
          <w:rFonts w:ascii="Times New Roman" w:hAnsi="Times New Roman" w:cs="Times New Roman"/>
          <w:b/>
          <w:bCs/>
          <w:sz w:val="28"/>
          <w:szCs w:val="28"/>
        </w:rPr>
        <w:t>kupna/sprzedaży</w:t>
      </w:r>
    </w:p>
    <w:p w14:paraId="03168185" w14:textId="77777777" w:rsidR="000B68D2" w:rsidRDefault="000B68D2" w:rsidP="002D1D9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Zaproponowany przeze mnie algorytm działa na następujących zasadach:</w:t>
      </w:r>
    </w:p>
    <w:p w14:paraId="768F0186" w14:textId="19261CE1" w:rsidR="000B68D2" w:rsidRDefault="000B68D2" w:rsidP="000B68D2">
      <w:pPr>
        <w:pStyle w:val="Akapitzlist"/>
        <w:numPr>
          <w:ilvl w:val="0"/>
          <w:numId w:val="1"/>
        </w:numPr>
        <w:rPr>
          <w:rFonts w:ascii="Times New Roman" w:hAnsi="Times New Roman" w:cs="Times New Roman"/>
        </w:rPr>
      </w:pPr>
      <w:r w:rsidRPr="000B68D2">
        <w:rPr>
          <w:rFonts w:ascii="Times New Roman" w:hAnsi="Times New Roman" w:cs="Times New Roman"/>
        </w:rPr>
        <w:t xml:space="preserve">jeśli </w:t>
      </w:r>
      <w:r>
        <w:rPr>
          <w:rFonts w:ascii="Times New Roman" w:hAnsi="Times New Roman" w:cs="Times New Roman"/>
        </w:rPr>
        <w:t>wystąpi sygnał kupna</w:t>
      </w:r>
      <w:r w:rsidR="009C4CDB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 xml:space="preserve">następuje automatyczny zakup maksymalnej możliwej </w:t>
      </w:r>
      <w:r w:rsidR="009C4CDB">
        <w:rPr>
          <w:rFonts w:ascii="Times New Roman" w:hAnsi="Times New Roman" w:cs="Times New Roman"/>
        </w:rPr>
        <w:t>ilości akcji</w:t>
      </w:r>
    </w:p>
    <w:p w14:paraId="25B95BA7" w14:textId="1404C146" w:rsidR="009C4CDB" w:rsidRDefault="009C4CDB" w:rsidP="000B68D2">
      <w:pPr>
        <w:pStyle w:val="Akapitzlist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jeśli wystąpi sygnał sprzedaży – następuje automatyczna sprzedaż wszystkich akcji</w:t>
      </w:r>
    </w:p>
    <w:p w14:paraId="1E1F8181" w14:textId="2C8CE3A2" w:rsidR="009C4CDB" w:rsidRDefault="009C4CDB" w:rsidP="000B68D2">
      <w:pPr>
        <w:pStyle w:val="Akapitzlist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 przeciwnym wypadku nie następują ani kupna ani sprzedaż</w:t>
      </w:r>
    </w:p>
    <w:p w14:paraId="51AE001B" w14:textId="77777777" w:rsidR="009C4CDB" w:rsidRDefault="009C4CDB" w:rsidP="009C4CDB">
      <w:pPr>
        <w:ind w:left="708"/>
        <w:rPr>
          <w:rFonts w:ascii="Times New Roman" w:hAnsi="Times New Roman" w:cs="Times New Roman"/>
        </w:rPr>
      </w:pPr>
    </w:p>
    <w:p w14:paraId="1E8CFAEA" w14:textId="31268E9A" w:rsidR="009C4CDB" w:rsidRDefault="009C4CDB" w:rsidP="009C4CDB">
      <w:pPr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Poniżej znajduje się wynik końcowy działania powyższego algorytmu, biorąc pod uwagę kapitał początkowy wynoszący 1000 akcji</w:t>
      </w:r>
      <w:r w:rsidR="00A434FE">
        <w:rPr>
          <w:rFonts w:ascii="Times New Roman" w:hAnsi="Times New Roman" w:cs="Times New Roman"/>
        </w:rPr>
        <w:t>, a także wykresy dla każdego opisanego powyżej przypadku</w:t>
      </w:r>
      <w:r>
        <w:rPr>
          <w:rFonts w:ascii="Times New Roman" w:hAnsi="Times New Roman" w:cs="Times New Roman"/>
        </w:rPr>
        <w:t xml:space="preserve">: </w:t>
      </w:r>
    </w:p>
    <w:p w14:paraId="339A261F" w14:textId="77777777" w:rsidR="00A434FE" w:rsidRDefault="00A434FE" w:rsidP="009C4CDB">
      <w:pPr>
        <w:rPr>
          <w:rFonts w:ascii="Times New Roman" w:hAnsi="Times New Roman" w:cs="Times New Roman"/>
        </w:rPr>
      </w:pPr>
    </w:p>
    <w:p w14:paraId="34367D4F" w14:textId="77777777" w:rsidR="00A434FE" w:rsidRDefault="00A434FE" w:rsidP="009C4C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DD0EF34" wp14:editId="374DE200">
            <wp:extent cx="5041900" cy="3024029"/>
            <wp:effectExtent l="0" t="0" r="6350" b="5080"/>
            <wp:docPr id="2127811661" name="Obraz 21" descr="Obraz zawierający tekst, Wykres, diagram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11661" name="Obraz 21" descr="Obraz zawierający tekst, Wykres, diagram, lini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578" cy="3028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A186E" w14:textId="77777777" w:rsidR="00A434FE" w:rsidRDefault="00A434FE" w:rsidP="009C4CDB">
      <w:pPr>
        <w:rPr>
          <w:rFonts w:ascii="Times New Roman" w:hAnsi="Times New Roman" w:cs="Times New Roman"/>
        </w:rPr>
      </w:pPr>
    </w:p>
    <w:p w14:paraId="71C0C59E" w14:textId="77777777" w:rsidR="00A434FE" w:rsidRDefault="00A434FE" w:rsidP="009C4C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E5CE20" wp14:editId="3AD24EDA">
            <wp:extent cx="4616450" cy="2768852"/>
            <wp:effectExtent l="0" t="0" r="0" b="0"/>
            <wp:docPr id="1280007735" name="Obraz 22" descr="Obraz zawierający tekst, diagram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007735" name="Obraz 22" descr="Obraz zawierający tekst, diagram, linia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918" cy="2772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BA076" w14:textId="77777777" w:rsidR="00A434FE" w:rsidRDefault="00A434FE" w:rsidP="009C4C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26B8E8F" wp14:editId="548791AC">
            <wp:extent cx="4711315" cy="2825750"/>
            <wp:effectExtent l="0" t="0" r="0" b="0"/>
            <wp:docPr id="1588709799" name="Obraz 24" descr="Obraz zawierający tekst, linia, diagram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709799" name="Obraz 24" descr="Obraz zawierający tekst, linia, diagram, Wykres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372" cy="2829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D5BC6" w14:textId="77777777" w:rsidR="00A434FE" w:rsidRDefault="00A434FE" w:rsidP="009C4C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B9B9458" wp14:editId="44AF3C72">
            <wp:extent cx="4711315" cy="2825750"/>
            <wp:effectExtent l="0" t="0" r="0" b="0"/>
            <wp:docPr id="1796589147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294" cy="283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FBC2F" w14:textId="33278245" w:rsidR="009C4CDB" w:rsidRDefault="00A434FE" w:rsidP="009C4C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9F33B26" wp14:editId="447AF2A3">
            <wp:extent cx="4597400" cy="2757427"/>
            <wp:effectExtent l="0" t="0" r="0" b="5080"/>
            <wp:docPr id="911404448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220" cy="2762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F9A1E" w14:textId="0973B19E" w:rsidR="009C4CDB" w:rsidRDefault="0055231B" w:rsidP="009C4CDB">
      <w:pPr>
        <w:rPr>
          <w:rFonts w:ascii="Times New Roman" w:hAnsi="Times New Roman" w:cs="Times New Roman"/>
        </w:rPr>
      </w:pPr>
      <w:r w:rsidRPr="0055231B">
        <w:rPr>
          <w:rFonts w:ascii="Times New Roman" w:hAnsi="Times New Roman" w:cs="Times New Roman"/>
          <w:noProof/>
        </w:rPr>
        <w:drawing>
          <wp:inline distT="0" distB="0" distL="0" distR="0" wp14:anchorId="3671A8A1" wp14:editId="64734C17">
            <wp:extent cx="5760720" cy="1235710"/>
            <wp:effectExtent l="0" t="0" r="0" b="2540"/>
            <wp:docPr id="2040354165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54165" name="Obraz 1" descr="Obraz zawierający tekst, zrzut ekranu, Czcionka, lini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51BE" w14:textId="415D3099" w:rsidR="0055231B" w:rsidRPr="0055231B" w:rsidRDefault="0055231B" w:rsidP="0055231B">
      <w:pPr>
        <w:ind w:firstLine="708"/>
        <w:rPr>
          <w:rFonts w:ascii="Times New Roman" w:hAnsi="Times New Roman" w:cs="Times New Roman"/>
        </w:rPr>
      </w:pPr>
      <w:r w:rsidRPr="0055231B">
        <w:rPr>
          <w:rFonts w:ascii="Times New Roman" w:hAnsi="Times New Roman" w:cs="Times New Roman"/>
        </w:rPr>
        <w:t>Poleganie wyłącznie na wskaźniku MACD może być niebezpieczne, ponieważ może prowadzić do zysków tylko w określonych warunkach rynkowych, takich jak silne trendy. Jednak w innych sytuacjach, takich jak gwałtowne wahania cen, wskaźnik MACD może generować błędne sygnały, co może skutkować stratami.</w:t>
      </w:r>
    </w:p>
    <w:p w14:paraId="0CF90E32" w14:textId="22BEAA0F" w:rsidR="0055231B" w:rsidRDefault="0055231B" w:rsidP="0055231B">
      <w:pPr>
        <w:ind w:firstLine="708"/>
        <w:rPr>
          <w:rFonts w:ascii="Times New Roman" w:hAnsi="Times New Roman" w:cs="Times New Roman"/>
        </w:rPr>
      </w:pPr>
      <w:r w:rsidRPr="0055231B">
        <w:rPr>
          <w:rFonts w:ascii="Times New Roman" w:hAnsi="Times New Roman" w:cs="Times New Roman"/>
        </w:rPr>
        <w:t>Aby poprawić wyniki inwestycyjne, konieczne jest zastosowanie bardziej zaawansowanego i zróżnicowanego algorytmu, który uwzględniałby szerszy zakres czynników i sygnałów.</w:t>
      </w:r>
    </w:p>
    <w:p w14:paraId="648EC257" w14:textId="77777777" w:rsidR="00A434FE" w:rsidRDefault="00A434FE" w:rsidP="0055231B">
      <w:pPr>
        <w:ind w:firstLine="708"/>
        <w:rPr>
          <w:rFonts w:ascii="Times New Roman" w:hAnsi="Times New Roman" w:cs="Times New Roman"/>
        </w:rPr>
      </w:pPr>
    </w:p>
    <w:p w14:paraId="49204E9E" w14:textId="58F8E225" w:rsidR="00A434FE" w:rsidRPr="00A434FE" w:rsidRDefault="00A434FE" w:rsidP="00A434F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434FE">
        <w:rPr>
          <w:rFonts w:ascii="Times New Roman" w:hAnsi="Times New Roman" w:cs="Times New Roman"/>
          <w:b/>
          <w:bCs/>
          <w:sz w:val="28"/>
          <w:szCs w:val="28"/>
        </w:rPr>
        <w:t>Podsumowanie – wnioski</w:t>
      </w:r>
    </w:p>
    <w:p w14:paraId="680FF9A6" w14:textId="565C4DCB" w:rsidR="00A434FE" w:rsidRPr="009C4CDB" w:rsidRDefault="00930562" w:rsidP="00930562">
      <w:pPr>
        <w:ind w:firstLine="708"/>
        <w:rPr>
          <w:rFonts w:ascii="Times New Roman" w:hAnsi="Times New Roman" w:cs="Times New Roman"/>
        </w:rPr>
      </w:pPr>
      <w:r w:rsidRPr="00930562">
        <w:rPr>
          <w:rFonts w:ascii="Times New Roman" w:hAnsi="Times New Roman" w:cs="Times New Roman"/>
        </w:rPr>
        <w:t xml:space="preserve">Ograniczenia wskaźnika MACD obejmują opóźnienie, fałszywe sygnały oraz zależność od użytych parametrów, takich jak okresy EMA. Jednakże, pomimo tych ograniczeń, istnieją zalecenia dotyczące skutecznego stosowania MACD. Należy używać go w połączeniu z innymi wskaźnikami, aby uzyskać bardziej wszechstronny obraz rynku. Ponadto, zawsze należy analizować kontekst rynkowy, uwzględniając ogólną sytuację rynkową, wiadomości i wydarzenia gospodarcze. Zanim </w:t>
      </w:r>
      <w:r w:rsidR="00C447F8">
        <w:rPr>
          <w:rFonts w:ascii="Times New Roman" w:hAnsi="Times New Roman" w:cs="Times New Roman"/>
        </w:rPr>
        <w:t xml:space="preserve">zacznie się </w:t>
      </w:r>
      <w:r w:rsidRPr="00930562">
        <w:rPr>
          <w:rFonts w:ascii="Times New Roman" w:hAnsi="Times New Roman" w:cs="Times New Roman"/>
        </w:rPr>
        <w:t>używać MACD, ważne jest zdobycie wiedzy i doświadczenia w jego interpretacji oraz przetestowanie go na danych historycznych, aby zrozumieć jego mocne i słabe strony. Przestrzegając tych zaleceń, inwestorzy mogą skuteczniej wykorzystywać wskaźnik MACD jako część swojego zestawu narzędzi analitycznych.</w:t>
      </w:r>
    </w:p>
    <w:sectPr w:rsidR="00A434FE" w:rsidRPr="009C4CD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A7EE04" w14:textId="77777777" w:rsidR="007138DC" w:rsidRDefault="007138DC" w:rsidP="009C4CDB">
      <w:pPr>
        <w:spacing w:after="0" w:line="240" w:lineRule="auto"/>
      </w:pPr>
      <w:r>
        <w:separator/>
      </w:r>
    </w:p>
  </w:endnote>
  <w:endnote w:type="continuationSeparator" w:id="0">
    <w:p w14:paraId="1743C371" w14:textId="77777777" w:rsidR="007138DC" w:rsidRDefault="007138DC" w:rsidP="009C4C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53F2A3" w14:textId="77777777" w:rsidR="007138DC" w:rsidRDefault="007138DC" w:rsidP="009C4CDB">
      <w:pPr>
        <w:spacing w:after="0" w:line="240" w:lineRule="auto"/>
      </w:pPr>
      <w:r>
        <w:separator/>
      </w:r>
    </w:p>
  </w:footnote>
  <w:footnote w:type="continuationSeparator" w:id="0">
    <w:p w14:paraId="44BA712E" w14:textId="77777777" w:rsidR="007138DC" w:rsidRDefault="007138DC" w:rsidP="009C4C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D774DD0"/>
    <w:multiLevelType w:val="hybridMultilevel"/>
    <w:tmpl w:val="EC3A06D8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7287204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E4A"/>
    <w:rsid w:val="00067C95"/>
    <w:rsid w:val="0008629C"/>
    <w:rsid w:val="000B68D2"/>
    <w:rsid w:val="001A53D1"/>
    <w:rsid w:val="001B02AD"/>
    <w:rsid w:val="001C3D4B"/>
    <w:rsid w:val="001E1CFF"/>
    <w:rsid w:val="002322F5"/>
    <w:rsid w:val="002D1D93"/>
    <w:rsid w:val="00463644"/>
    <w:rsid w:val="0055231B"/>
    <w:rsid w:val="0062761D"/>
    <w:rsid w:val="006A44C6"/>
    <w:rsid w:val="007138DC"/>
    <w:rsid w:val="007504ED"/>
    <w:rsid w:val="007734E8"/>
    <w:rsid w:val="0079257A"/>
    <w:rsid w:val="009111C4"/>
    <w:rsid w:val="00930562"/>
    <w:rsid w:val="00936E70"/>
    <w:rsid w:val="009C4CDB"/>
    <w:rsid w:val="00A3453B"/>
    <w:rsid w:val="00A434FE"/>
    <w:rsid w:val="00A719EE"/>
    <w:rsid w:val="00B47DB6"/>
    <w:rsid w:val="00C447F8"/>
    <w:rsid w:val="00C85956"/>
    <w:rsid w:val="00EA347F"/>
    <w:rsid w:val="00EF2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175F17"/>
  <w15:chartTrackingRefBased/>
  <w15:docId w15:val="{44B6A4E5-DA00-4B2E-99DA-CF914F215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EF2E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EF2E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EF2E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EF2E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EF2E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EF2E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EF2E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EF2E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EF2E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EF2E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EF2E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EF2E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EF2E4A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EF2E4A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EF2E4A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EF2E4A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EF2E4A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EF2E4A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EF2E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EF2E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EF2E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EF2E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EF2E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EF2E4A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EF2E4A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EF2E4A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EF2E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EF2E4A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EF2E4A"/>
    <w:rPr>
      <w:b/>
      <w:bCs/>
      <w:smallCaps/>
      <w:color w:val="0F4761" w:themeColor="accent1" w:themeShade="BF"/>
      <w:spacing w:val="5"/>
    </w:rPr>
  </w:style>
  <w:style w:type="paragraph" w:styleId="NormalnyWeb">
    <w:name w:val="Normal (Web)"/>
    <w:basedOn w:val="Normalny"/>
    <w:uiPriority w:val="99"/>
    <w:unhideWhenUsed/>
    <w:rsid w:val="009111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table" w:styleId="Tabela-Siatka">
    <w:name w:val="Table Grid"/>
    <w:basedOn w:val="Standardowy"/>
    <w:uiPriority w:val="39"/>
    <w:rsid w:val="009C4C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9C4C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9C4CDB"/>
  </w:style>
  <w:style w:type="paragraph" w:styleId="Stopka">
    <w:name w:val="footer"/>
    <w:basedOn w:val="Normalny"/>
    <w:link w:val="StopkaZnak"/>
    <w:uiPriority w:val="99"/>
    <w:unhideWhenUsed/>
    <w:rsid w:val="009C4C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9C4C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193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1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8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8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1</Pages>
  <Words>723</Words>
  <Characters>4342</Characters>
  <Application>Microsoft Office Word</Application>
  <DocSecurity>0</DocSecurity>
  <Lines>36</Lines>
  <Paragraphs>10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Maciej Szymczak</dc:creator>
  <cp:keywords/>
  <dc:description/>
  <cp:lastModifiedBy>Maciej Szymczak</cp:lastModifiedBy>
  <cp:revision>10</cp:revision>
  <dcterms:created xsi:type="dcterms:W3CDTF">2024-04-06T12:06:00Z</dcterms:created>
  <dcterms:modified xsi:type="dcterms:W3CDTF">2024-04-08T10:59:00Z</dcterms:modified>
</cp:coreProperties>
</file>