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BF479" w14:textId="058DAF53" w:rsidR="00D06054" w:rsidRDefault="00D06054" w:rsidP="00A44B70">
      <w:pPr>
        <w:pStyle w:val="a4"/>
        <w:jc w:val="center"/>
      </w:pPr>
      <w:r w:rsidRPr="00961F86">
        <w:t xml:space="preserve">УДК </w:t>
      </w:r>
      <w:r>
        <w:t>66.02:519.771.3</w:t>
      </w:r>
    </w:p>
    <w:p w14:paraId="4688A581" w14:textId="003E9CA4" w:rsidR="003E1B20" w:rsidRDefault="003E1B20" w:rsidP="003E1B20">
      <w:pPr>
        <w:pStyle w:val="a5"/>
      </w:pPr>
      <w:proofErr w:type="spellStart"/>
      <w:r>
        <w:t>Брыков</w:t>
      </w:r>
      <w:proofErr w:type="spellEnd"/>
      <w:r>
        <w:t xml:space="preserve"> Б.А., Лопатин</w:t>
      </w:r>
      <w:r w:rsidRPr="002E24C5">
        <w:t xml:space="preserve"> </w:t>
      </w:r>
      <w:r>
        <w:t>А.Г., Вент</w:t>
      </w:r>
      <w:r w:rsidRPr="0068601B">
        <w:t xml:space="preserve"> </w:t>
      </w:r>
      <w:r>
        <w:t xml:space="preserve">Д.П. </w:t>
      </w:r>
    </w:p>
    <w:p w14:paraId="03422195" w14:textId="77777777" w:rsidR="003E1B20" w:rsidRPr="0081169F" w:rsidRDefault="003E1B20" w:rsidP="003E1B20">
      <w:pPr>
        <w:pStyle w:val="a3"/>
        <w:rPr>
          <w:b w:val="0"/>
          <w:bCs w:val="0"/>
          <w:sz w:val="20"/>
          <w:szCs w:val="20"/>
        </w:rPr>
      </w:pPr>
      <w:r w:rsidRPr="0081169F">
        <w:rPr>
          <w:b w:val="0"/>
          <w:bCs w:val="0"/>
          <w:sz w:val="20"/>
          <w:szCs w:val="20"/>
        </w:rPr>
        <w:t>ИССЛЕДОВАНИЕ НЕСТАЦИОНАРНОСТИ ПАРАМЕТРОВ ПРОМЫШЛЕННОГО РЕАКТОРА-ПОЛИМЕРИЗАТОРА НА ОСНОВЕ КИНЕТИЧЕСКОЙ МОДЕЛИ ПРОЦЕССА РАДИКАЛЬНОЙ ПОЛИМЕРИЗАЦИИ МЕТИЛМЕТАКРИЛАТА</w:t>
      </w:r>
    </w:p>
    <w:p w14:paraId="1B0F01D6" w14:textId="77777777" w:rsidR="003E1B20" w:rsidRDefault="003E1B20" w:rsidP="003E1B20">
      <w:pPr>
        <w:pStyle w:val="a6"/>
      </w:pPr>
    </w:p>
    <w:p w14:paraId="29C624C5" w14:textId="77777777" w:rsidR="003E1B20" w:rsidRPr="00BB22EC" w:rsidRDefault="003E1B20" w:rsidP="003E1B20">
      <w:pPr>
        <w:pStyle w:val="a6"/>
      </w:pPr>
      <w:proofErr w:type="spellStart"/>
      <w:r w:rsidRPr="0089059F">
        <w:rPr>
          <w:b/>
        </w:rPr>
        <w:t>Брыков</w:t>
      </w:r>
      <w:proofErr w:type="spellEnd"/>
      <w:r w:rsidRPr="0089059F">
        <w:rPr>
          <w:b/>
        </w:rPr>
        <w:t xml:space="preserve"> Богдан </w:t>
      </w:r>
      <w:r w:rsidRPr="00701DBE">
        <w:rPr>
          <w:b/>
        </w:rPr>
        <w:t>Александрович</w:t>
      </w:r>
      <w:r w:rsidRPr="0089059F">
        <w:t>,</w:t>
      </w:r>
      <w:r w:rsidRPr="0089059F">
        <w:rPr>
          <w:b/>
        </w:rPr>
        <w:t xml:space="preserve"> </w:t>
      </w:r>
      <w:r w:rsidRPr="0094718D">
        <w:t>студент</w:t>
      </w:r>
      <w:r w:rsidRPr="00F51A48">
        <w:t xml:space="preserve"> </w:t>
      </w:r>
      <w:r w:rsidRPr="0089059F">
        <w:t>2 курса</w:t>
      </w:r>
      <w:r w:rsidRPr="00A3389B">
        <w:t xml:space="preserve"> </w:t>
      </w:r>
      <w:r w:rsidRPr="0089059F">
        <w:t>магистра</w:t>
      </w:r>
      <w:r>
        <w:t>туры</w:t>
      </w:r>
      <w:r w:rsidRPr="00A3389B">
        <w:t xml:space="preserve"> </w:t>
      </w:r>
      <w:r w:rsidRPr="00F51A48">
        <w:t xml:space="preserve">факультета информационных </w:t>
      </w:r>
      <w:r w:rsidRPr="0089059F">
        <w:t xml:space="preserve">технологий и управления РХТУ им. Д. И. Менделеева, Россия, Москва, </w:t>
      </w:r>
      <w:r w:rsidRPr="0089059F">
        <w:rPr>
          <w:lang w:val="en-GB"/>
        </w:rPr>
        <w:t>e</w:t>
      </w:r>
      <w:r w:rsidRPr="0089059F">
        <w:t>-</w:t>
      </w:r>
      <w:r w:rsidRPr="0089059F">
        <w:rPr>
          <w:lang w:val="en-GB"/>
        </w:rPr>
        <w:t>mail</w:t>
      </w:r>
      <w:r w:rsidRPr="0089059F">
        <w:t xml:space="preserve">: </w:t>
      </w:r>
      <w:proofErr w:type="spellStart"/>
      <w:r w:rsidRPr="0089059F">
        <w:rPr>
          <w:lang w:val="en-US"/>
        </w:rPr>
        <w:t>brybogdan</w:t>
      </w:r>
      <w:proofErr w:type="spellEnd"/>
      <w:r w:rsidRPr="0089059F">
        <w:t>@</w:t>
      </w:r>
      <w:proofErr w:type="spellStart"/>
      <w:r w:rsidRPr="0089059F">
        <w:rPr>
          <w:lang w:val="en-US"/>
        </w:rPr>
        <w:t>yandex</w:t>
      </w:r>
      <w:proofErr w:type="spellEnd"/>
      <w:r w:rsidRPr="0089059F">
        <w:t>.</w:t>
      </w:r>
      <w:proofErr w:type="spellStart"/>
      <w:r w:rsidRPr="0089059F">
        <w:rPr>
          <w:lang w:val="en-US"/>
        </w:rPr>
        <w:t>ru</w:t>
      </w:r>
      <w:proofErr w:type="spellEnd"/>
      <w:r w:rsidRPr="00BB22EC">
        <w:t>;</w:t>
      </w:r>
    </w:p>
    <w:p w14:paraId="317D629F" w14:textId="77777777" w:rsidR="003E1B20" w:rsidRPr="0015442F" w:rsidRDefault="003E1B20" w:rsidP="003E1B20">
      <w:pPr>
        <w:pStyle w:val="a6"/>
      </w:pPr>
      <w:r w:rsidRPr="0089059F">
        <w:rPr>
          <w:b/>
        </w:rPr>
        <w:t>Лопатин Александр Геннадиевич</w:t>
      </w:r>
      <w:r w:rsidRPr="0089059F">
        <w:t>,</w:t>
      </w:r>
      <w:r w:rsidRPr="0089059F">
        <w:rPr>
          <w:b/>
        </w:rPr>
        <w:t xml:space="preserve"> </w:t>
      </w:r>
      <w:proofErr w:type="spellStart"/>
      <w:r w:rsidRPr="0089059F">
        <w:t>к.т.н</w:t>
      </w:r>
      <w:proofErr w:type="spellEnd"/>
      <w:r w:rsidRPr="0089059F">
        <w:t xml:space="preserve">, доцент, доцент кафедры </w:t>
      </w:r>
      <w:r>
        <w:t>а</w:t>
      </w:r>
      <w:r w:rsidRPr="0089059F">
        <w:t>втоматизаци</w:t>
      </w:r>
      <w:r>
        <w:t>и</w:t>
      </w:r>
      <w:r w:rsidRPr="0089059F">
        <w:t xml:space="preserve"> производственных процессов </w:t>
      </w:r>
      <w:r w:rsidRPr="0015442F">
        <w:t>НИ РХТУ им. Д. И. Менделеева, Россия, Новомосковск;</w:t>
      </w:r>
    </w:p>
    <w:p w14:paraId="323D4B6C" w14:textId="77777777" w:rsidR="003E1B20" w:rsidRPr="0081169F" w:rsidRDefault="003E1B20" w:rsidP="003E1B20">
      <w:pPr>
        <w:pStyle w:val="a6"/>
        <w:rPr>
          <w:rFonts w:ascii="Bahnschrift SemiCondensed" w:hAnsi="Bahnschrift SemiCondensed" w:cs="Arial"/>
          <w:sz w:val="24"/>
          <w:szCs w:val="28"/>
        </w:rPr>
      </w:pPr>
      <w:r w:rsidRPr="0081169F">
        <w:rPr>
          <w:rFonts w:ascii="Bahnschrift SemiCondensed" w:hAnsi="Bahnschrift SemiCondensed" w:cs="Arial"/>
          <w:b/>
          <w:sz w:val="24"/>
          <w:szCs w:val="28"/>
        </w:rPr>
        <w:t>Вент Дмитрий Павлович</w:t>
      </w:r>
      <w:r w:rsidRPr="0081169F">
        <w:rPr>
          <w:rFonts w:ascii="Bahnschrift SemiCondensed" w:hAnsi="Bahnschrift SemiCondensed" w:cs="Arial"/>
          <w:sz w:val="24"/>
          <w:szCs w:val="28"/>
        </w:rPr>
        <w:t>, д.т.н., профессор, заведующий кафедрой автоматизации производственных процессов НИ РХТУ им. Д. И. Менделеева, Россия, Новомосковск;</w:t>
      </w:r>
    </w:p>
    <w:p w14:paraId="74834A05" w14:textId="77777777" w:rsidR="003E1B20" w:rsidRPr="0081169F" w:rsidRDefault="003E1B20" w:rsidP="003E1B20">
      <w:pPr>
        <w:pStyle w:val="a6"/>
        <w:rPr>
          <w:rFonts w:ascii="Bahnschrift SemiCondensed" w:hAnsi="Bahnschrift SemiCondensed" w:cs="Arial"/>
          <w:sz w:val="24"/>
          <w:szCs w:val="28"/>
        </w:rPr>
      </w:pPr>
      <w:r w:rsidRPr="0081169F">
        <w:rPr>
          <w:rFonts w:ascii="Bahnschrift SemiCondensed" w:hAnsi="Bahnschrift SemiCondensed" w:cs="Arial"/>
          <w:sz w:val="24"/>
          <w:szCs w:val="28"/>
        </w:rPr>
        <w:t>Новомосковский институт РХТУ им. Д.И. Менделеева, Новомосковск, Россия</w:t>
      </w:r>
    </w:p>
    <w:p w14:paraId="6BBB8F36" w14:textId="77777777" w:rsidR="003E1B20" w:rsidRPr="0081169F" w:rsidRDefault="003E1B20" w:rsidP="003E1B20">
      <w:pPr>
        <w:pStyle w:val="a6"/>
        <w:rPr>
          <w:rFonts w:ascii="Bahnschrift SemiCondensed" w:hAnsi="Bahnschrift SemiCondensed" w:cs="Arial"/>
          <w:sz w:val="24"/>
          <w:szCs w:val="28"/>
        </w:rPr>
      </w:pPr>
      <w:r w:rsidRPr="0081169F">
        <w:rPr>
          <w:rFonts w:ascii="Bahnschrift SemiCondensed" w:hAnsi="Bahnschrift SemiCondensed" w:cs="Arial"/>
          <w:sz w:val="24"/>
          <w:szCs w:val="28"/>
        </w:rPr>
        <w:t>301665, Тульская область, г. Новомосковск, ул. Дружбы, д. 8</w:t>
      </w:r>
    </w:p>
    <w:p w14:paraId="1571EBF4" w14:textId="77777777" w:rsidR="003E1B20" w:rsidRPr="00E10A73" w:rsidRDefault="003E1B20" w:rsidP="003E1B20">
      <w:pPr>
        <w:pStyle w:val="a7"/>
        <w:rPr>
          <w:rFonts w:ascii="Arial" w:hAnsi="Arial" w:cs="Arial"/>
          <w:i w:val="0"/>
          <w:iCs/>
          <w:sz w:val="32"/>
          <w:szCs w:val="28"/>
        </w:rPr>
      </w:pPr>
      <w:r w:rsidRPr="00E10A73">
        <w:rPr>
          <w:rFonts w:ascii="Arial" w:hAnsi="Arial" w:cs="Arial"/>
          <w:i w:val="0"/>
          <w:iCs/>
          <w:sz w:val="32"/>
          <w:szCs w:val="28"/>
        </w:rPr>
        <w:t>В статье затрагивается вопрос изменения параметров реактора-</w:t>
      </w:r>
      <w:proofErr w:type="spellStart"/>
      <w:r w:rsidRPr="00E10A73">
        <w:rPr>
          <w:rFonts w:ascii="Arial" w:hAnsi="Arial" w:cs="Arial"/>
          <w:i w:val="0"/>
          <w:iCs/>
          <w:sz w:val="32"/>
          <w:szCs w:val="28"/>
        </w:rPr>
        <w:t>полимеризатора</w:t>
      </w:r>
      <w:proofErr w:type="spellEnd"/>
      <w:r w:rsidRPr="00E10A73">
        <w:rPr>
          <w:rFonts w:ascii="Arial" w:hAnsi="Arial" w:cs="Arial"/>
          <w:i w:val="0"/>
          <w:iCs/>
          <w:sz w:val="32"/>
          <w:szCs w:val="28"/>
        </w:rPr>
        <w:t xml:space="preserve"> в зависимости от степени конверсии мономера. Была получена математическая модель реактора в виде 3 дифференциальных уравнений теплового баланса, определены аналитические зависимости для коэффициента усиления и постоянной времени объекта управления и построены кривые изменения этих параметров в зависимости от конверсии мономера для 5 температурных режимов протекания процесса радикальной полимеризации метилметакрилата.</w:t>
      </w:r>
    </w:p>
    <w:p w14:paraId="4E75A151" w14:textId="77777777" w:rsidR="003E1B20" w:rsidRDefault="003E1B20" w:rsidP="003E1B20">
      <w:pPr>
        <w:pStyle w:val="a7"/>
      </w:pPr>
      <w:r w:rsidRPr="0089059F">
        <w:rPr>
          <w:b/>
        </w:rPr>
        <w:t>Ключевые слова:</w:t>
      </w:r>
      <w:r w:rsidRPr="0089059F">
        <w:t xml:space="preserve"> </w:t>
      </w:r>
      <w:r>
        <w:t>реактор-</w:t>
      </w:r>
      <w:proofErr w:type="spellStart"/>
      <w:r>
        <w:t>полимеризатор</w:t>
      </w:r>
      <w:proofErr w:type="spellEnd"/>
      <w:r>
        <w:t>, кинетика, гель-эффект, математическая модель</w:t>
      </w:r>
      <w:r w:rsidRPr="0089059F">
        <w:t>.</w:t>
      </w:r>
    </w:p>
    <w:p w14:paraId="11BA8AAD" w14:textId="77777777" w:rsidR="003E1B20" w:rsidRDefault="003E1B20" w:rsidP="003E1B20">
      <w:pPr>
        <w:pStyle w:val="a6"/>
      </w:pPr>
    </w:p>
    <w:p w14:paraId="3C66D80E" w14:textId="77777777" w:rsidR="003E1B20" w:rsidRPr="009A4155" w:rsidRDefault="003E1B20" w:rsidP="003E1B20">
      <w:pPr>
        <w:pStyle w:val="-0"/>
      </w:pPr>
      <w:r>
        <w:t>THE RESEACH OF NON-STATIONARITY</w:t>
      </w:r>
      <w:r w:rsidRPr="007F2642">
        <w:t xml:space="preserve"> PARAMETERS OF THE</w:t>
      </w:r>
      <w:r w:rsidRPr="006B4271">
        <w:t xml:space="preserve"> </w:t>
      </w:r>
      <w:r>
        <w:t>INDUSTRIAL</w:t>
      </w:r>
      <w:r w:rsidRPr="007F2642">
        <w:t xml:space="preserve"> REACTOR-POLYMERIZER ON THE BASIS OF THE KINETIC MODEL OF THE PROCESS OF RADICAL POLYMERIZATION OF METHYL METHACRYLATE</w:t>
      </w:r>
      <w:r w:rsidRPr="009A4155">
        <w:t xml:space="preserve"> </w:t>
      </w:r>
    </w:p>
    <w:p w14:paraId="507B5652" w14:textId="77777777" w:rsidR="003E1B20" w:rsidRPr="003E1B20" w:rsidRDefault="003E1B20" w:rsidP="003E1B20">
      <w:pPr>
        <w:pStyle w:val="a6"/>
        <w:rPr>
          <w:lang w:val="en-US"/>
        </w:rPr>
      </w:pPr>
      <w:proofErr w:type="spellStart"/>
      <w:r w:rsidRPr="003E1B20">
        <w:rPr>
          <w:lang w:val="en-US"/>
        </w:rPr>
        <w:t>Brykov</w:t>
      </w:r>
      <w:proofErr w:type="spellEnd"/>
      <w:r w:rsidRPr="003E1B20">
        <w:rPr>
          <w:lang w:val="en-US"/>
        </w:rPr>
        <w:t xml:space="preserve"> B.A.*, Lopatin A.G., Vent D.P. </w:t>
      </w:r>
    </w:p>
    <w:p w14:paraId="26AB5B56" w14:textId="77777777" w:rsidR="003E1B20" w:rsidRPr="001F04E4" w:rsidRDefault="003E1B20" w:rsidP="003E1B20">
      <w:pPr>
        <w:pStyle w:val="a6"/>
        <w:rPr>
          <w:lang w:val="en-US"/>
        </w:rPr>
      </w:pPr>
      <w:r w:rsidRPr="0071692F">
        <w:rPr>
          <w:lang w:val="en-US"/>
        </w:rPr>
        <w:t xml:space="preserve">D. Mendeleev University of Chemical Technology of Russia, </w:t>
      </w:r>
      <w:proofErr w:type="spellStart"/>
      <w:r>
        <w:rPr>
          <w:lang w:val="en-US"/>
        </w:rPr>
        <w:t>Novomoskovsk</w:t>
      </w:r>
      <w:proofErr w:type="spellEnd"/>
      <w:r w:rsidRPr="0071692F">
        <w:rPr>
          <w:lang w:val="en-US"/>
        </w:rPr>
        <w:t>, Russia</w:t>
      </w:r>
    </w:p>
    <w:p w14:paraId="16DBBA07" w14:textId="77777777" w:rsidR="003E1B20" w:rsidRPr="001F04E4" w:rsidRDefault="003E1B20" w:rsidP="003E1B20">
      <w:pPr>
        <w:pStyle w:val="a6"/>
        <w:rPr>
          <w:lang w:val="en-US"/>
        </w:rPr>
      </w:pPr>
      <w:r w:rsidRPr="00791A2A">
        <w:rPr>
          <w:lang w:val="en-US"/>
        </w:rPr>
        <w:t>*</w:t>
      </w:r>
      <w:r w:rsidRPr="007134A0">
        <w:rPr>
          <w:lang w:val="en-US"/>
        </w:rPr>
        <w:t xml:space="preserve"> D. Mendeleev University of Chemical Technology of Russia, Moscow, Russia</w:t>
      </w:r>
    </w:p>
    <w:p w14:paraId="067C5279" w14:textId="77777777" w:rsidR="003E1B20" w:rsidRPr="00E10A73" w:rsidRDefault="003E1B20" w:rsidP="003E1B20">
      <w:pPr>
        <w:pStyle w:val="a7"/>
        <w:rPr>
          <w:b/>
          <w:bCs/>
          <w:lang w:val="en-US"/>
        </w:rPr>
      </w:pPr>
      <w:r w:rsidRPr="00E10A73">
        <w:rPr>
          <w:b/>
          <w:bCs/>
          <w:lang w:val="en-US"/>
        </w:rPr>
        <w:t>The article is devoted to the issue of changing the parameters of the reactor-</w:t>
      </w:r>
      <w:proofErr w:type="spellStart"/>
      <w:r w:rsidRPr="00E10A73">
        <w:rPr>
          <w:b/>
          <w:bCs/>
          <w:lang w:val="en-US"/>
        </w:rPr>
        <w:t>polymerizer</w:t>
      </w:r>
      <w:proofErr w:type="spellEnd"/>
      <w:r w:rsidRPr="00E10A73">
        <w:rPr>
          <w:b/>
          <w:bCs/>
          <w:lang w:val="en-US"/>
        </w:rPr>
        <w:t xml:space="preserve"> depending on the degree of conversion of the monomer. There was obtained a mathematical model of the reactor in the form of 3 differential heat balance equations, were determined analytical dependencies for the gain and time constant of the control object, and were constructed curves for the variation of these parameters depending on the monomer conversion for the five temperature regimes of the radical polymerization of methyl methacrylate.</w:t>
      </w:r>
    </w:p>
    <w:p w14:paraId="6A749AB6" w14:textId="77777777" w:rsidR="003E1B20" w:rsidRPr="00F47B41" w:rsidRDefault="003E1B20" w:rsidP="003E1B20">
      <w:pPr>
        <w:pStyle w:val="a7"/>
        <w:rPr>
          <w:lang w:val="en-US"/>
        </w:rPr>
      </w:pPr>
      <w:r w:rsidRPr="00F47B41">
        <w:rPr>
          <w:b/>
          <w:lang w:val="en-US"/>
        </w:rPr>
        <w:t>Keywords:</w:t>
      </w:r>
      <w:r w:rsidRPr="00F47B41">
        <w:rPr>
          <w:lang w:val="en-US"/>
        </w:rPr>
        <w:t xml:space="preserve"> reactor-</w:t>
      </w:r>
      <w:proofErr w:type="spellStart"/>
      <w:r w:rsidRPr="00F47B41">
        <w:rPr>
          <w:lang w:val="en-US"/>
        </w:rPr>
        <w:t>polymerizer</w:t>
      </w:r>
      <w:proofErr w:type="spellEnd"/>
      <w:r w:rsidRPr="00F47B41">
        <w:rPr>
          <w:lang w:val="en-US"/>
        </w:rPr>
        <w:t>, kinetics, glass-effect, mathematical model.</w:t>
      </w:r>
    </w:p>
    <w:p w14:paraId="16601F25" w14:textId="77777777" w:rsidR="003E1B20" w:rsidRDefault="003E1B20" w:rsidP="003E1B20">
      <w:pPr>
        <w:pStyle w:val="a9"/>
        <w:rPr>
          <w:lang w:val="en-US" w:eastAsia="ar-SA"/>
        </w:rPr>
      </w:pPr>
      <w:bookmarkStart w:id="0" w:name="OLE_LINK61"/>
      <w:bookmarkStart w:id="1" w:name="OLE_LINK62"/>
    </w:p>
    <w:p w14:paraId="00979EEB" w14:textId="77777777" w:rsidR="003E1B20" w:rsidRPr="0081169F" w:rsidRDefault="003E1B20" w:rsidP="003E1B20">
      <w:pPr>
        <w:pStyle w:val="a9"/>
        <w:rPr>
          <w:rFonts w:ascii="Calibri" w:hAnsi="Calibri" w:cs="Calibri"/>
          <w:sz w:val="22"/>
          <w:szCs w:val="22"/>
          <w:lang w:eastAsia="ar-SA"/>
        </w:rPr>
      </w:pPr>
      <w:r w:rsidRPr="0081169F">
        <w:rPr>
          <w:rFonts w:ascii="Calibri" w:hAnsi="Calibri" w:cs="Calibri"/>
          <w:sz w:val="22"/>
          <w:szCs w:val="22"/>
          <w:lang w:eastAsia="ar-SA"/>
        </w:rPr>
        <w:t>Очевидно, что для синтеза систем автоматического управления (САУ) необходимо знать особенности поведения объекта управления, коим в процессах радикальной полимеризации метилметакрилата (ММА) является реактор-</w:t>
      </w:r>
      <w:proofErr w:type="spellStart"/>
      <w:r w:rsidRPr="0081169F">
        <w:rPr>
          <w:rFonts w:ascii="Calibri" w:hAnsi="Calibri" w:cs="Calibri"/>
          <w:sz w:val="22"/>
          <w:szCs w:val="22"/>
          <w:lang w:eastAsia="ar-SA"/>
        </w:rPr>
        <w:t>полимеризатор</w:t>
      </w:r>
      <w:proofErr w:type="spellEnd"/>
      <w:r w:rsidRPr="0081169F">
        <w:rPr>
          <w:rFonts w:ascii="Calibri" w:hAnsi="Calibri" w:cs="Calibri"/>
          <w:sz w:val="22"/>
          <w:szCs w:val="22"/>
          <w:lang w:eastAsia="ar-SA"/>
        </w:rPr>
        <w:t xml:space="preserve"> периодического действия (РППД). Процесс радикальной полимеризации ММА отличается наличием ярко выраженного гель-эффекта – явления, при котором происходит резкое повышение температуры реакционной среды, что приводит к сильному изменению параметров объекта управления.</w:t>
      </w:r>
    </w:p>
    <w:p w14:paraId="53B853FE" w14:textId="77777777" w:rsidR="003E1B20" w:rsidRDefault="003E1B20" w:rsidP="003E1B20">
      <w:pPr>
        <w:pStyle w:val="a9"/>
        <w:rPr>
          <w:noProof/>
          <w:lang w:eastAsia="ru-RU"/>
        </w:rPr>
      </w:pPr>
      <w:r>
        <w:rPr>
          <w:noProof/>
          <w:lang w:eastAsia="ru-RU"/>
        </w:rPr>
        <w:t xml:space="preserve">С целью определения закономерностей изменения параметров объекта управления в зависимости от конверсии мономера, нулевого момента живой полимерной цепи и других параметров была реализована в </w:t>
      </w:r>
      <w:r>
        <w:rPr>
          <w:noProof/>
          <w:lang w:val="en-US" w:eastAsia="ru-RU"/>
        </w:rPr>
        <w:t>MATLAB</w:t>
      </w:r>
      <w:r w:rsidRPr="002B77DD">
        <w:rPr>
          <w:noProof/>
          <w:lang w:eastAsia="ru-RU"/>
        </w:rPr>
        <w:t xml:space="preserve"> </w:t>
      </w:r>
      <w:r>
        <w:rPr>
          <w:noProof/>
          <w:lang w:val="en-US" w:eastAsia="ru-RU"/>
        </w:rPr>
        <w:t>Simulink</w:t>
      </w:r>
      <w:r w:rsidRPr="002B77DD">
        <w:rPr>
          <w:noProof/>
          <w:lang w:eastAsia="ru-RU"/>
        </w:rPr>
        <w:t xml:space="preserve"> </w:t>
      </w:r>
      <w:r>
        <w:rPr>
          <w:noProof/>
          <w:lang w:eastAsia="ru-RU"/>
        </w:rPr>
        <w:t xml:space="preserve">кинетическая модель процесса радикальной полимеризации ММА </w:t>
      </w:r>
      <w:r w:rsidRPr="0084213D">
        <w:rPr>
          <w:noProof/>
          <w:lang w:eastAsia="ru-RU"/>
        </w:rPr>
        <w:t>[</w:t>
      </w:r>
      <w:r w:rsidRPr="002A176F">
        <w:rPr>
          <w:noProof/>
          <w:lang w:eastAsia="ru-RU"/>
        </w:rPr>
        <w:t>1</w:t>
      </w:r>
      <w:r>
        <w:rPr>
          <w:noProof/>
          <w:lang w:eastAsia="ru-RU"/>
        </w:rPr>
        <w:t>,2</w:t>
      </w:r>
      <w:r w:rsidRPr="0084213D">
        <w:rPr>
          <w:noProof/>
          <w:lang w:eastAsia="ru-RU"/>
        </w:rPr>
        <w:t>]</w:t>
      </w:r>
      <w:r>
        <w:rPr>
          <w:noProof/>
          <w:lang w:eastAsia="ru-RU"/>
        </w:rPr>
        <w:t>, которая представляет собой 3 уравнения (1), отвечающие за изменение конверсии инициатора, мономера и нулевого момента живой полимерной цепи,</w:t>
      </w:r>
      <w:r w:rsidRPr="0084213D">
        <w:rPr>
          <w:noProof/>
          <w:lang w:eastAsia="ru-RU"/>
        </w:rPr>
        <w:t xml:space="preserve"> </w:t>
      </w:r>
      <w:r>
        <w:rPr>
          <w:noProof/>
          <w:lang w:eastAsia="ru-RU"/>
        </w:rPr>
        <w:t>соответственно:</w:t>
      </w:r>
    </w:p>
    <w:p w14:paraId="617B2112" w14:textId="77777777" w:rsidR="003E1B20" w:rsidRDefault="003E1B20" w:rsidP="003E1B20">
      <w:pPr>
        <w:pStyle w:val="aa"/>
      </w:pPr>
      <w:r w:rsidRPr="002F7D86">
        <w:lastRenderedPageBreak/>
        <w:fldChar w:fldCharType="begin"/>
      </w:r>
      <w:r w:rsidRPr="002F7D86">
        <w:instrText xml:space="preserve"> QUOTE </w:instrText>
      </w:r>
      <m:oMath>
        <m:sSub>
          <m:sSubPr>
            <m:ctrlPr>
              <w:rPr>
                <w:rFonts w:ascii="Cambria Math" w:hAnsi="Cambria Math"/>
                <w:i/>
                <w:sz w:val="28"/>
              </w:rPr>
            </m:ctrlPr>
          </m:sSubPr>
          <m:e>
            <m:r>
              <m:rPr>
                <m:sty m:val="p"/>
              </m:rPr>
              <w:rPr>
                <w:rFonts w:ascii="Cambria Math" w:hAnsi="Cambria Math"/>
                <w:sz w:val="28"/>
              </w:rPr>
              <m:t>W</m:t>
            </m:r>
          </m:e>
          <m:sub>
            <m:r>
              <m:rPr>
                <m:sty m:val="p"/>
              </m:rPr>
              <w:rPr>
                <w:rFonts w:ascii="Cambria Math" w:hAnsi="Cambria Math"/>
                <w:sz w:val="28"/>
              </w:rPr>
              <m:t>об</m:t>
            </m:r>
          </m:sub>
        </m:sSub>
        <m:d>
          <m:dPr>
            <m:ctrlPr>
              <w:rPr>
                <w:rFonts w:ascii="Cambria Math" w:hAnsi="Cambria Math"/>
                <w:i/>
                <w:sz w:val="28"/>
              </w:rPr>
            </m:ctrlPr>
          </m:dPr>
          <m:e>
            <m:r>
              <m:rPr>
                <m:sty m:val="p"/>
              </m:rPr>
              <w:rPr>
                <w:rFonts w:ascii="Cambria Math" w:hAnsi="Cambria Math"/>
                <w:sz w:val="28"/>
              </w:rPr>
              <m:t>S</m:t>
            </m:r>
          </m:e>
        </m:d>
        <m:r>
          <m:rPr>
            <m:sty m:val="p"/>
          </m:rPr>
          <w:rPr>
            <w:rFonts w:ascii="Cambria Math" w:hAnsi="Cambria Math"/>
            <w:sz w:val="28"/>
          </w:rPr>
          <m:t>=</m:t>
        </m:r>
        <w:bookmarkStart w:id="2" w:name="OLE_LINK60"/>
        <m:f>
          <m:fPr>
            <m:ctrlPr>
              <w:rPr>
                <w:rFonts w:ascii="Cambria Math" w:hAnsi="Cambria Math"/>
                <w:i/>
                <w:sz w:val="28"/>
              </w:rPr>
            </m:ctrlPr>
          </m:fPr>
          <m:num>
            <m:r>
              <m:rPr>
                <m:sty m:val="p"/>
              </m:rPr>
              <w:rPr>
                <w:rFonts w:ascii="Cambria Math" w:hAnsi="Cambria Math"/>
                <w:sz w:val="28"/>
              </w:rPr>
              <m:t>1.5</m:t>
            </m:r>
          </m:num>
          <m:den>
            <m:r>
              <m:rPr>
                <m:sty m:val="p"/>
              </m:rPr>
              <w:rPr>
                <w:rFonts w:ascii="Cambria Math" w:hAnsi="Cambria Math"/>
                <w:sz w:val="28"/>
              </w:rPr>
              <m:t>16.41S+1</m:t>
            </m:r>
          </m:den>
        </m:f>
        <m:sSup>
          <m:sSupPr>
            <m:ctrlPr>
              <w:rPr>
                <w:rFonts w:ascii="Cambria Math" w:hAnsi="Cambria Math"/>
                <w:i/>
                <w:sz w:val="28"/>
              </w:rPr>
            </m:ctrlPr>
          </m:sSupPr>
          <m:e>
            <m:r>
              <m:rPr>
                <m:sty m:val="p"/>
              </m:rPr>
              <w:rPr>
                <w:rFonts w:ascii="Cambria Math" w:hAnsi="Cambria Math"/>
                <w:sz w:val="28"/>
              </w:rPr>
              <m:t>e</m:t>
            </m:r>
          </m:e>
          <m:sup>
            <m:r>
              <m:rPr>
                <m:sty m:val="p"/>
              </m:rPr>
              <w:rPr>
                <w:rFonts w:ascii="Cambria Math" w:hAnsi="Cambria Math"/>
                <w:sz w:val="28"/>
              </w:rPr>
              <m:t>-4.3S</m:t>
            </m:r>
          </m:sup>
        </m:sSup>
      </m:oMath>
      <w:bookmarkEnd w:id="2"/>
      <w:r w:rsidRPr="002F7D86">
        <w:instrText xml:space="preserve"> </w:instrText>
      </w:r>
      <w:r w:rsidRPr="002F7D86">
        <w:fldChar w:fldCharType="separate"/>
      </w:r>
      <w:r w:rsidRPr="001F04E4">
        <w:rPr>
          <w:position w:val="-82"/>
        </w:rPr>
        <w:object w:dxaOrig="2260" w:dyaOrig="1740" w14:anchorId="61755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4pt;height:86.4pt" o:ole="">
            <v:imagedata r:id="rId5" o:title=""/>
          </v:shape>
          <o:OLEObject Type="Embed" ProgID="Equation.3" ShapeID="_x0000_i1025" DrawAspect="Content" ObjectID="_1813177355" r:id="rId6"/>
        </w:object>
      </w:r>
      <w:r w:rsidRPr="002F7D86">
        <w:fldChar w:fldCharType="end"/>
      </w:r>
      <w:r>
        <w:rPr>
          <w:i/>
        </w:rPr>
        <w:t xml:space="preserve"> </w:t>
      </w:r>
      <w:r>
        <w:t>(</w:t>
      </w:r>
      <w:r w:rsidRPr="00A142D5">
        <w:t>1)</w:t>
      </w:r>
    </w:p>
    <w:p w14:paraId="4BB0A720" w14:textId="77777777" w:rsidR="003E1B20" w:rsidRPr="004D6EC9" w:rsidRDefault="003E1B20" w:rsidP="003E1B20">
      <w:pPr>
        <w:pStyle w:val="-"/>
        <w:rPr>
          <w:noProof/>
          <w:lang w:eastAsia="ru-RU"/>
        </w:rPr>
      </w:pPr>
      <w:r w:rsidRPr="004625C8">
        <w:rPr>
          <w:noProof/>
          <w:lang w:eastAsia="ru-RU"/>
        </w:rPr>
        <w:t xml:space="preserve">где </w:t>
      </w:r>
      <w:r w:rsidRPr="004625C8">
        <w:rPr>
          <w:i/>
          <w:noProof/>
          <w:lang w:val="en-US" w:eastAsia="ru-RU"/>
        </w:rPr>
        <w:t>I</w:t>
      </w:r>
      <w:r w:rsidRPr="004625C8">
        <w:rPr>
          <w:noProof/>
          <w:lang w:eastAsia="ru-RU"/>
        </w:rPr>
        <w:t xml:space="preserve"> – концентрация инициатора, </w:t>
      </w:r>
      <w:bookmarkStart w:id="3" w:name="OLE_LINK149"/>
      <w:bookmarkStart w:id="4" w:name="OLE_LINK150"/>
      <w:bookmarkStart w:id="5" w:name="OLE_LINK151"/>
      <w:bookmarkStart w:id="6" w:name="OLE_LINK152"/>
      <w:bookmarkStart w:id="7" w:name="OLE_LINK153"/>
      <w:bookmarkStart w:id="8" w:name="OLE_LINK154"/>
      <w:bookmarkStart w:id="9" w:name="OLE_LINK155"/>
      <w:bookmarkStart w:id="10" w:name="OLE_LINK156"/>
      <w:r w:rsidRPr="004625C8">
        <w:rPr>
          <w:noProof/>
          <w:lang w:eastAsia="ru-RU"/>
        </w:rPr>
        <w:t>моль/м</w:t>
      </w:r>
      <w:r w:rsidRPr="004625C8">
        <w:rPr>
          <w:noProof/>
          <w:vertAlign w:val="superscript"/>
          <w:lang w:eastAsia="ru-RU"/>
        </w:rPr>
        <w:t>3</w:t>
      </w:r>
      <w:bookmarkEnd w:id="3"/>
      <w:bookmarkEnd w:id="4"/>
      <w:bookmarkEnd w:id="5"/>
      <w:bookmarkEnd w:id="6"/>
      <w:bookmarkEnd w:id="7"/>
      <w:bookmarkEnd w:id="8"/>
      <w:bookmarkEnd w:id="9"/>
      <w:bookmarkEnd w:id="10"/>
      <w:r w:rsidRPr="004625C8">
        <w:rPr>
          <w:noProof/>
          <w:lang w:eastAsia="ru-RU"/>
        </w:rPr>
        <w:t xml:space="preserve">; </w:t>
      </w:r>
      <w:r w:rsidRPr="004625C8">
        <w:rPr>
          <w:i/>
          <w:noProof/>
          <w:lang w:eastAsia="ru-RU"/>
        </w:rPr>
        <w:t>k</w:t>
      </w:r>
      <w:r w:rsidRPr="004625C8">
        <w:rPr>
          <w:i/>
          <w:noProof/>
          <w:vertAlign w:val="subscript"/>
          <w:lang w:eastAsia="ru-RU"/>
        </w:rPr>
        <w:t>d</w:t>
      </w:r>
      <w:r w:rsidRPr="004625C8">
        <w:rPr>
          <w:noProof/>
          <w:lang w:eastAsia="ru-RU"/>
        </w:rPr>
        <w:fldChar w:fldCharType="begin"/>
      </w:r>
      <w:r w:rsidRPr="004625C8">
        <w:rPr>
          <w:noProof/>
          <w:lang w:eastAsia="ru-RU"/>
        </w:rPr>
        <w:instrText xml:space="preserve"> QUOTE </w:instrText>
      </w:r>
      <m:oMath>
        <m:sSub>
          <m:sSubPr>
            <m:ctrlPr>
              <w:rPr>
                <w:rFonts w:ascii="Cambria Math" w:eastAsia="Calibri" w:hAnsi="Cambria Math"/>
                <w:i/>
                <w:iCs/>
                <w:sz w:val="28"/>
                <w:szCs w:val="28"/>
                <w:lang w:eastAsia="en-US"/>
              </w:rPr>
            </m:ctrlPr>
          </m:sSubPr>
          <m:e>
            <m:r>
              <m:rPr>
                <m:sty m:val="p"/>
              </m:rPr>
              <w:rPr>
                <w:rFonts w:ascii="Cambria Math" w:eastAsia="Calibri" w:hAnsi="Cambria Math"/>
                <w:sz w:val="28"/>
                <w:szCs w:val="28"/>
                <w:lang w:eastAsia="en-US"/>
              </w:rPr>
              <m:t>k</m:t>
            </m:r>
          </m:e>
          <m:sub>
            <m:r>
              <m:rPr>
                <m:sty m:val="p"/>
              </m:rPr>
              <w:rPr>
                <w:rFonts w:ascii="Cambria Math" w:eastAsia="Calibri" w:hAnsi="Cambria Math"/>
                <w:sz w:val="28"/>
                <w:szCs w:val="28"/>
                <w:lang w:eastAsia="en-US"/>
              </w:rPr>
              <m:t>d</m:t>
            </m:r>
          </m:sub>
        </m:sSub>
      </m:oMath>
      <w:r w:rsidRPr="004625C8">
        <w:rPr>
          <w:noProof/>
          <w:lang w:eastAsia="ru-RU"/>
        </w:rPr>
        <w:instrText xml:space="preserve"> </w:instrText>
      </w:r>
      <w:r w:rsidR="00A44B70">
        <w:rPr>
          <w:noProof/>
          <w:lang w:eastAsia="ru-RU"/>
        </w:rPr>
        <w:fldChar w:fldCharType="separate"/>
      </w:r>
      <w:r w:rsidRPr="004625C8">
        <w:rPr>
          <w:noProof/>
          <w:lang w:eastAsia="ru-RU"/>
        </w:rPr>
        <w:fldChar w:fldCharType="end"/>
      </w:r>
      <w:r w:rsidRPr="004625C8">
        <w:rPr>
          <w:noProof/>
          <w:lang w:eastAsia="ru-RU"/>
        </w:rPr>
        <w:t xml:space="preserve"> </w:t>
      </w:r>
      <w:r>
        <w:rPr>
          <w:noProof/>
          <w:lang w:eastAsia="ru-RU"/>
        </w:rPr>
        <w:t>–</w:t>
      </w:r>
      <w:r w:rsidRPr="004625C8">
        <w:rPr>
          <w:noProof/>
          <w:lang w:eastAsia="ru-RU"/>
        </w:rPr>
        <w:t xml:space="preserve"> константа скорости разложения инициатора, сек</w:t>
      </w:r>
      <w:r w:rsidRPr="004625C8">
        <w:rPr>
          <w:noProof/>
          <w:vertAlign w:val="superscript"/>
          <w:lang w:eastAsia="ru-RU"/>
        </w:rPr>
        <w:t>-1</w:t>
      </w:r>
      <w:r w:rsidRPr="004625C8">
        <w:rPr>
          <w:noProof/>
          <w:lang w:eastAsia="ru-RU"/>
        </w:rPr>
        <w:t>;</w:t>
      </w:r>
      <w:r w:rsidRPr="003C1DEC">
        <w:rPr>
          <w:i/>
          <w:noProof/>
          <w:lang w:eastAsia="ru-RU"/>
        </w:rPr>
        <w:t xml:space="preserve"> </w:t>
      </w:r>
      <w:r w:rsidRPr="004625C8">
        <w:rPr>
          <w:i/>
          <w:noProof/>
          <w:lang w:eastAsia="ru-RU"/>
        </w:rPr>
        <w:t>М</w:t>
      </w:r>
      <w:r w:rsidRPr="004625C8">
        <w:rPr>
          <w:noProof/>
          <w:lang w:eastAsia="ru-RU"/>
        </w:rPr>
        <w:t xml:space="preserve"> – концентрация мономера, моль/м</w:t>
      </w:r>
      <w:r w:rsidRPr="004625C8">
        <w:rPr>
          <w:noProof/>
          <w:vertAlign w:val="superscript"/>
          <w:lang w:eastAsia="ru-RU"/>
        </w:rPr>
        <w:t>3</w:t>
      </w:r>
      <w:r w:rsidRPr="004625C8">
        <w:rPr>
          <w:noProof/>
          <w:lang w:eastAsia="ru-RU"/>
        </w:rPr>
        <w:t>;</w:t>
      </w:r>
      <w:r w:rsidRPr="003C1DEC">
        <w:rPr>
          <w:i/>
          <w:noProof/>
          <w:lang w:eastAsia="ru-RU"/>
        </w:rPr>
        <w:t xml:space="preserve"> </w:t>
      </w:r>
      <w:r w:rsidRPr="004625C8">
        <w:rPr>
          <w:i/>
          <w:noProof/>
          <w:lang w:val="en-US" w:eastAsia="ru-RU"/>
        </w:rPr>
        <w:t>f</w:t>
      </w:r>
      <w:r w:rsidRPr="004625C8">
        <w:rPr>
          <w:noProof/>
          <w:lang w:eastAsia="ru-RU"/>
        </w:rPr>
        <w:t xml:space="preserve"> – эффективность инициатора</w:t>
      </w:r>
      <w:r>
        <w:rPr>
          <w:noProof/>
          <w:lang w:eastAsia="ru-RU"/>
        </w:rPr>
        <w:t>;</w:t>
      </w:r>
      <w:r w:rsidRPr="004625C8">
        <w:rPr>
          <w:noProof/>
          <w:lang w:eastAsia="ru-RU"/>
        </w:rPr>
        <w:t xml:space="preserve"> </w:t>
      </w:r>
      <w:r w:rsidRPr="004625C8">
        <w:rPr>
          <w:i/>
          <w:noProof/>
          <w:lang w:val="en-US" w:eastAsia="ru-RU"/>
        </w:rPr>
        <w:t>k</w:t>
      </w:r>
      <w:r w:rsidRPr="004625C8">
        <w:rPr>
          <w:i/>
          <w:noProof/>
          <w:vertAlign w:val="subscript"/>
          <w:lang w:val="en-US" w:eastAsia="ru-RU"/>
        </w:rPr>
        <w:t>p</w:t>
      </w:r>
      <w:r w:rsidRPr="004625C8">
        <w:rPr>
          <w:noProof/>
          <w:lang w:eastAsia="ru-RU"/>
        </w:rPr>
        <w:t xml:space="preserve"> – константа скорости роста цепи, м</w:t>
      </w:r>
      <w:r w:rsidRPr="004625C8">
        <w:rPr>
          <w:noProof/>
          <w:vertAlign w:val="superscript"/>
          <w:lang w:eastAsia="ru-RU"/>
        </w:rPr>
        <w:t>3</w:t>
      </w:r>
      <w:r w:rsidRPr="004625C8">
        <w:rPr>
          <w:noProof/>
          <w:lang w:eastAsia="ru-RU"/>
        </w:rPr>
        <w:t>/(моль</w:t>
      </w:r>
      <w:bookmarkStart w:id="11" w:name="OLE_LINK84"/>
      <w:bookmarkStart w:id="12" w:name="OLE_LINK85"/>
      <w:r w:rsidRPr="004625C8">
        <w:rPr>
          <w:noProof/>
          <w:lang w:eastAsia="ru-RU"/>
        </w:rPr>
        <w:t>×</w:t>
      </w:r>
      <w:bookmarkEnd w:id="11"/>
      <w:bookmarkEnd w:id="12"/>
      <w:r w:rsidRPr="004625C8">
        <w:rPr>
          <w:noProof/>
          <w:lang w:eastAsia="ru-RU"/>
        </w:rPr>
        <w:t>с);</w:t>
      </w:r>
      <w:r>
        <w:rPr>
          <w:noProof/>
          <w:lang w:eastAsia="ru-RU"/>
        </w:rPr>
        <w:t xml:space="preserve"> </w:t>
      </w:r>
      <w:r w:rsidRPr="00C129F6">
        <w:rPr>
          <w:noProof/>
          <w:lang w:eastAsia="ru-RU"/>
        </w:rPr>
        <w:t>λ</w:t>
      </w:r>
      <w:r w:rsidRPr="00C129F6">
        <w:rPr>
          <w:noProof/>
          <w:vertAlign w:val="subscript"/>
          <w:lang w:eastAsia="ru-RU"/>
        </w:rPr>
        <w:t>0</w:t>
      </w:r>
      <w:r w:rsidRPr="004625C8">
        <w:rPr>
          <w:noProof/>
          <w:lang w:eastAsia="ru-RU"/>
        </w:rPr>
        <w:fldChar w:fldCharType="begin"/>
      </w:r>
      <w:r w:rsidRPr="004625C8">
        <w:rPr>
          <w:noProof/>
          <w:lang w:eastAsia="ru-RU"/>
        </w:rPr>
        <w:instrText xml:space="preserve"> QUOTE </w:instrText>
      </w:r>
      <m:oMath>
        <m:sSub>
          <m:sSubPr>
            <m:ctrlPr>
              <w:rPr>
                <w:rFonts w:ascii="Cambria Math" w:eastAsia="Calibri" w:hAnsi="Cambria Math"/>
                <w:i/>
                <w:iCs/>
                <w:sz w:val="28"/>
                <w:szCs w:val="28"/>
                <w:lang w:eastAsia="en-US"/>
              </w:rPr>
            </m:ctrlPr>
          </m:sSubPr>
          <m:e>
            <m:r>
              <m:rPr>
                <m:sty m:val="p"/>
              </m:rPr>
              <w:rPr>
                <w:rFonts w:ascii="Cambria Math" w:eastAsia="Calibri" w:hAnsi="Cambria Math"/>
                <w:sz w:val="28"/>
                <w:szCs w:val="28"/>
                <w:lang w:eastAsia="en-US"/>
              </w:rPr>
              <m:t>λ</m:t>
            </m:r>
          </m:e>
          <m:sub>
            <m:r>
              <m:rPr>
                <m:sty m:val="p"/>
              </m:rPr>
              <w:rPr>
                <w:rFonts w:ascii="Cambria Math" w:eastAsia="Calibri" w:hAnsi="Cambria Math"/>
                <w:sz w:val="28"/>
                <w:szCs w:val="28"/>
                <w:lang w:eastAsia="en-US"/>
              </w:rPr>
              <m:t>0</m:t>
            </m:r>
          </m:sub>
        </m:sSub>
      </m:oMath>
      <w:r w:rsidRPr="004625C8">
        <w:rPr>
          <w:noProof/>
          <w:lang w:eastAsia="ru-RU"/>
        </w:rPr>
        <w:instrText xml:space="preserve"> </w:instrText>
      </w:r>
      <w:r w:rsidR="00A44B70">
        <w:rPr>
          <w:noProof/>
          <w:lang w:eastAsia="ru-RU"/>
        </w:rPr>
        <w:fldChar w:fldCharType="separate"/>
      </w:r>
      <w:r w:rsidRPr="004625C8">
        <w:rPr>
          <w:noProof/>
          <w:lang w:eastAsia="ru-RU"/>
        </w:rPr>
        <w:fldChar w:fldCharType="end"/>
      </w:r>
      <w:r w:rsidRPr="004625C8">
        <w:rPr>
          <w:noProof/>
          <w:lang w:eastAsia="ru-RU"/>
        </w:rPr>
        <w:t xml:space="preserve"> </w:t>
      </w:r>
      <w:r>
        <w:rPr>
          <w:noProof/>
          <w:lang w:eastAsia="ru-RU"/>
        </w:rPr>
        <w:t>–</w:t>
      </w:r>
      <w:r w:rsidRPr="004625C8">
        <w:rPr>
          <w:noProof/>
          <w:lang w:eastAsia="ru-RU"/>
        </w:rPr>
        <w:t xml:space="preserve"> нулевой момент живой полимерной цепи, моль/м</w:t>
      </w:r>
      <w:r w:rsidRPr="004625C8">
        <w:rPr>
          <w:noProof/>
          <w:vertAlign w:val="superscript"/>
          <w:lang w:eastAsia="ru-RU"/>
        </w:rPr>
        <w:t>3</w:t>
      </w:r>
      <w:r w:rsidRPr="004625C8">
        <w:rPr>
          <w:noProof/>
          <w:lang w:eastAsia="ru-RU"/>
        </w:rPr>
        <w:t xml:space="preserve">; </w:t>
      </w:r>
      <w:r w:rsidRPr="004625C8">
        <w:rPr>
          <w:i/>
          <w:noProof/>
          <w:lang w:val="en-US" w:eastAsia="ru-RU"/>
        </w:rPr>
        <w:t>k</w:t>
      </w:r>
      <w:r w:rsidRPr="004625C8">
        <w:rPr>
          <w:i/>
          <w:noProof/>
          <w:vertAlign w:val="subscript"/>
          <w:lang w:val="en-US" w:eastAsia="ru-RU"/>
        </w:rPr>
        <w:t>t</w:t>
      </w:r>
      <w:r w:rsidRPr="004625C8">
        <w:rPr>
          <w:noProof/>
          <w:lang w:eastAsia="ru-RU"/>
        </w:rPr>
        <w:t xml:space="preserve"> – константа скорости обрыва цепи, м</w:t>
      </w:r>
      <w:r w:rsidRPr="004625C8">
        <w:rPr>
          <w:noProof/>
          <w:vertAlign w:val="superscript"/>
          <w:lang w:eastAsia="ru-RU"/>
        </w:rPr>
        <w:t>3</w:t>
      </w:r>
      <w:r w:rsidRPr="004625C8">
        <w:rPr>
          <w:noProof/>
          <w:lang w:eastAsia="ru-RU"/>
        </w:rPr>
        <w:t>/(моль×с).</w:t>
      </w:r>
      <w:bookmarkStart w:id="13" w:name="OLE_LINK64"/>
      <w:bookmarkStart w:id="14" w:name="OLE_LINK65"/>
      <w:bookmarkEnd w:id="0"/>
      <w:bookmarkEnd w:id="1"/>
    </w:p>
    <w:p w14:paraId="53084C91" w14:textId="77777777" w:rsidR="003E1B20" w:rsidRPr="001F04E4" w:rsidRDefault="003E1B20" w:rsidP="003E1B20">
      <w:pPr>
        <w:pStyle w:val="a9"/>
      </w:pPr>
      <w:r w:rsidRPr="001F04E4">
        <w:t>Адекватность данной кинетической модели была проверена в работе [2] при разных температурах с использованием критерия Фишера, в результате такой проверки установлено, что модель полностью адекватна и ее можно применять при моделировании процесса.</w:t>
      </w:r>
    </w:p>
    <w:p w14:paraId="006E3DA2" w14:textId="77777777" w:rsidR="003E1B20" w:rsidRDefault="003E1B20" w:rsidP="003E1B20">
      <w:pPr>
        <w:pStyle w:val="a9"/>
      </w:pPr>
      <w:r w:rsidRPr="001F04E4">
        <w:t>Как отмечалось ранее, объектом управления в процессах радикальной полимеризации являет</w:t>
      </w:r>
      <w:r>
        <w:t>с</w:t>
      </w:r>
      <w:r w:rsidRPr="001F04E4">
        <w:t>я РППД,</w:t>
      </w:r>
      <w:r>
        <w:t xml:space="preserve"> схема которого приведена на рис.1.</w:t>
      </w:r>
    </w:p>
    <w:p w14:paraId="203F12FF" w14:textId="77777777" w:rsidR="003E1B20" w:rsidRDefault="003E1B20" w:rsidP="003E1B20">
      <w:pPr>
        <w:pStyle w:val="a8"/>
      </w:pPr>
    </w:p>
    <w:p w14:paraId="2EC87B62" w14:textId="77777777" w:rsidR="003E1B20" w:rsidRDefault="003E1B20" w:rsidP="003E1B20">
      <w:pPr>
        <w:pStyle w:val="a8"/>
      </w:pPr>
      <w:r>
        <w:rPr>
          <w:noProof/>
          <w:sz w:val="24"/>
          <w:lang w:eastAsia="ru-RU"/>
        </w:rPr>
        <w:drawing>
          <wp:inline distT="0" distB="0" distL="0" distR="0" wp14:anchorId="74FBEE4D" wp14:editId="7FF1FEBF">
            <wp:extent cx="2880360" cy="3124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360" cy="3124200"/>
                    </a:xfrm>
                    <a:prstGeom prst="rect">
                      <a:avLst/>
                    </a:prstGeom>
                    <a:noFill/>
                    <a:ln>
                      <a:noFill/>
                    </a:ln>
                  </pic:spPr>
                </pic:pic>
              </a:graphicData>
            </a:graphic>
          </wp:inline>
        </w:drawing>
      </w:r>
    </w:p>
    <w:p w14:paraId="5C322D2A" w14:textId="77777777" w:rsidR="003E1B20" w:rsidRDefault="003E1B20" w:rsidP="003E1B20">
      <w:pPr>
        <w:pStyle w:val="a8"/>
      </w:pPr>
    </w:p>
    <w:p w14:paraId="0BFB7C31" w14:textId="77777777" w:rsidR="003E1B20" w:rsidRDefault="003E1B20" w:rsidP="003E1B20">
      <w:pPr>
        <w:pStyle w:val="a8"/>
      </w:pPr>
      <w:r>
        <w:t>Рис.1</w:t>
      </w:r>
      <w:r w:rsidRPr="00974953">
        <w:t>.</w:t>
      </w:r>
      <w:r>
        <w:t xml:space="preserve"> Схема реактора-</w:t>
      </w:r>
      <w:proofErr w:type="spellStart"/>
      <w:r>
        <w:t>полимеризатора</w:t>
      </w:r>
      <w:proofErr w:type="spellEnd"/>
    </w:p>
    <w:p w14:paraId="49D80A04" w14:textId="77777777" w:rsidR="003E1B20" w:rsidRPr="00974953" w:rsidRDefault="003E1B20" w:rsidP="003E1B20">
      <w:pPr>
        <w:pStyle w:val="a8"/>
      </w:pPr>
    </w:p>
    <w:p w14:paraId="0005075C" w14:textId="77777777" w:rsidR="003E1B20" w:rsidRDefault="003E1B20" w:rsidP="003E1B20">
      <w:pPr>
        <w:pStyle w:val="a9"/>
      </w:pPr>
      <w:r>
        <w:t>Для такого реактора тепловой баланс можно записать в виде трёх дифференциальных уравнений для потока хладагента, стенки корпуса реактора и для реакционной смеси:</w:t>
      </w:r>
    </w:p>
    <w:p w14:paraId="5BF807F9" w14:textId="77777777" w:rsidR="003E1B20" w:rsidRDefault="003E1B20" w:rsidP="003E1B20">
      <w:pPr>
        <w:pStyle w:val="aa"/>
      </w:pPr>
      <w:r w:rsidRPr="00FA70D0">
        <w:rPr>
          <w:position w:val="-84"/>
        </w:rPr>
        <w:object w:dxaOrig="6900" w:dyaOrig="1780" w14:anchorId="6CFC45DC">
          <v:shape id="_x0000_i1026" type="#_x0000_t75" style="width:338.4pt;height:89.4pt" o:ole="">
            <v:imagedata r:id="rId8" o:title=""/>
          </v:shape>
          <o:OLEObject Type="Embed" ProgID="Equation.3" ShapeID="_x0000_i1026" DrawAspect="Content" ObjectID="_1813177356" r:id="rId9"/>
        </w:object>
      </w:r>
      <w:r w:rsidRPr="002F7D86">
        <w:fldChar w:fldCharType="begin"/>
      </w:r>
      <w:r w:rsidRPr="002F7D86">
        <w:instrText xml:space="preserve"> QUOTE </w:instrText>
      </w:r>
      <m:oMath>
        <m:sSub>
          <m:sSubPr>
            <m:ctrlPr>
              <w:rPr>
                <w:rFonts w:ascii="Cambria Math" w:hAnsi="Cambria Math"/>
                <w:i/>
                <w:sz w:val="28"/>
              </w:rPr>
            </m:ctrlPr>
          </m:sSubPr>
          <m:e>
            <m:r>
              <m:rPr>
                <m:sty m:val="p"/>
              </m:rPr>
              <w:rPr>
                <w:rFonts w:ascii="Cambria Math" w:hAnsi="Cambria Math"/>
                <w:sz w:val="28"/>
              </w:rPr>
              <m:t>W</m:t>
            </m:r>
          </m:e>
          <m:sub>
            <m:r>
              <m:rPr>
                <m:sty m:val="p"/>
              </m:rPr>
              <w:rPr>
                <w:rFonts w:ascii="Cambria Math" w:hAnsi="Cambria Math"/>
                <w:sz w:val="28"/>
              </w:rPr>
              <m:t>об</m:t>
            </m:r>
          </m:sub>
        </m:sSub>
        <m:d>
          <m:dPr>
            <m:ctrlPr>
              <w:rPr>
                <w:rFonts w:ascii="Cambria Math" w:hAnsi="Cambria Math"/>
                <w:i/>
                <w:sz w:val="28"/>
              </w:rPr>
            </m:ctrlPr>
          </m:dPr>
          <m:e>
            <m:r>
              <m:rPr>
                <m:sty m:val="p"/>
              </m:rPr>
              <w:rPr>
                <w:rFonts w:ascii="Cambria Math" w:hAnsi="Cambria Math"/>
                <w:sz w:val="28"/>
              </w:rPr>
              <m:t>S</m:t>
            </m:r>
          </m:e>
        </m:d>
        <m:r>
          <m:rPr>
            <m:sty m:val="p"/>
          </m:rPr>
          <w:rPr>
            <w:rFonts w:ascii="Cambria Math" w:hAnsi="Cambria Math"/>
            <w:sz w:val="28"/>
          </w:rPr>
          <m:t>=</m:t>
        </m:r>
        <m:f>
          <m:fPr>
            <m:ctrlPr>
              <w:rPr>
                <w:rFonts w:ascii="Cambria Math" w:hAnsi="Cambria Math"/>
                <w:i/>
                <w:sz w:val="28"/>
              </w:rPr>
            </m:ctrlPr>
          </m:fPr>
          <m:num>
            <m:r>
              <m:rPr>
                <m:sty m:val="p"/>
              </m:rPr>
              <w:rPr>
                <w:rFonts w:ascii="Cambria Math" w:hAnsi="Cambria Math"/>
                <w:sz w:val="28"/>
              </w:rPr>
              <m:t>1.5</m:t>
            </m:r>
          </m:num>
          <m:den>
            <m:r>
              <m:rPr>
                <m:sty m:val="p"/>
              </m:rPr>
              <w:rPr>
                <w:rFonts w:ascii="Cambria Math" w:hAnsi="Cambria Math"/>
                <w:sz w:val="28"/>
              </w:rPr>
              <m:t>16.41S+1</m:t>
            </m:r>
          </m:den>
        </m:f>
        <m:sSup>
          <m:sSupPr>
            <m:ctrlPr>
              <w:rPr>
                <w:rFonts w:ascii="Cambria Math" w:hAnsi="Cambria Math"/>
                <w:i/>
                <w:sz w:val="28"/>
              </w:rPr>
            </m:ctrlPr>
          </m:sSupPr>
          <m:e>
            <m:r>
              <m:rPr>
                <m:sty m:val="p"/>
              </m:rPr>
              <w:rPr>
                <w:rFonts w:ascii="Cambria Math" w:hAnsi="Cambria Math"/>
                <w:sz w:val="28"/>
              </w:rPr>
              <m:t>e</m:t>
            </m:r>
          </m:e>
          <m:sup>
            <m:r>
              <m:rPr>
                <m:sty m:val="p"/>
              </m:rPr>
              <w:rPr>
                <w:rFonts w:ascii="Cambria Math" w:hAnsi="Cambria Math"/>
                <w:sz w:val="28"/>
              </w:rPr>
              <m:t>-4.3S</m:t>
            </m:r>
          </m:sup>
        </m:sSup>
      </m:oMath>
      <w:r w:rsidRPr="002F7D86">
        <w:instrText xml:space="preserve"> </w:instrText>
      </w:r>
      <w:r w:rsidR="00A44B70">
        <w:fldChar w:fldCharType="separate"/>
      </w:r>
      <w:r w:rsidRPr="002F7D86">
        <w:fldChar w:fldCharType="end"/>
      </w:r>
      <w:r>
        <w:t xml:space="preserve"> (2</w:t>
      </w:r>
      <w:r w:rsidRPr="00A142D5">
        <w:t>)</w:t>
      </w:r>
    </w:p>
    <w:p w14:paraId="5556B419" w14:textId="77777777" w:rsidR="003E1B20" w:rsidRPr="001B459A" w:rsidRDefault="003E1B20" w:rsidP="003E1B20">
      <w:pPr>
        <w:pStyle w:val="-"/>
      </w:pPr>
      <w:r w:rsidRPr="001B459A">
        <w:t xml:space="preserve">где </w:t>
      </w:r>
      <w:r w:rsidRPr="0015442F">
        <w:rPr>
          <w:i/>
          <w:lang w:val="en-US"/>
        </w:rPr>
        <w:t>V</w:t>
      </w:r>
      <w:r w:rsidRPr="0015442F">
        <w:rPr>
          <w:vertAlign w:val="subscript"/>
        </w:rPr>
        <w:t>p</w:t>
      </w:r>
      <w:r w:rsidRPr="001B459A">
        <w:t>(</w:t>
      </w:r>
      <w:r w:rsidRPr="0015442F">
        <w:rPr>
          <w:i/>
        </w:rPr>
        <w:t>t</w:t>
      </w:r>
      <w:r w:rsidRPr="001B459A">
        <w:t xml:space="preserve">), </w:t>
      </w:r>
      <w:proofErr w:type="spellStart"/>
      <w:r w:rsidRPr="0015442F">
        <w:rPr>
          <w:i/>
        </w:rPr>
        <w:t>V</w:t>
      </w:r>
      <w:r w:rsidRPr="0015442F">
        <w:rPr>
          <w:vertAlign w:val="subscript"/>
        </w:rPr>
        <w:t>ст</w:t>
      </w:r>
      <w:proofErr w:type="spellEnd"/>
      <w:r w:rsidRPr="001B459A">
        <w:t xml:space="preserve">, </w:t>
      </w:r>
      <w:proofErr w:type="spellStart"/>
      <w:r w:rsidRPr="0015442F">
        <w:rPr>
          <w:i/>
        </w:rPr>
        <w:t>V</w:t>
      </w:r>
      <w:r w:rsidRPr="0015442F">
        <w:rPr>
          <w:vertAlign w:val="subscript"/>
        </w:rPr>
        <w:t>p.c</w:t>
      </w:r>
      <w:proofErr w:type="spellEnd"/>
      <w:r w:rsidRPr="0015442F">
        <w:rPr>
          <w:vertAlign w:val="subscript"/>
        </w:rPr>
        <w:t>.</w:t>
      </w:r>
      <w:r w:rsidRPr="001B459A">
        <w:t>(</w:t>
      </w:r>
      <w:r w:rsidRPr="0015442F">
        <w:rPr>
          <w:i/>
        </w:rPr>
        <w:t>t</w:t>
      </w:r>
      <w:r w:rsidRPr="001B459A">
        <w:t>) – соответственно</w:t>
      </w:r>
      <w:r w:rsidRPr="0015442F">
        <w:t>,</w:t>
      </w:r>
      <w:r w:rsidRPr="001B459A">
        <w:t xml:space="preserve"> объем</w:t>
      </w:r>
      <w:r>
        <w:t>ы</w:t>
      </w:r>
      <w:r w:rsidRPr="001B459A">
        <w:t xml:space="preserve"> хладагента, стенки корпуса реактора и реакционной смеси, м</w:t>
      </w:r>
      <w:r w:rsidRPr="0015442F">
        <w:rPr>
          <w:vertAlign w:val="superscript"/>
        </w:rPr>
        <w:t>3</w:t>
      </w:r>
      <w:r w:rsidRPr="001B459A">
        <w:t xml:space="preserve">; </w:t>
      </w:r>
      <w:proofErr w:type="spellStart"/>
      <w:r w:rsidRPr="001B459A">
        <w:t>ρ</w:t>
      </w:r>
      <w:r w:rsidRPr="0015442F">
        <w:rPr>
          <w:vertAlign w:val="subscript"/>
        </w:rPr>
        <w:t>x</w:t>
      </w:r>
      <w:proofErr w:type="spellEnd"/>
      <w:r w:rsidRPr="001B459A">
        <w:t>(</w:t>
      </w:r>
      <w:r w:rsidRPr="0015442F">
        <w:rPr>
          <w:i/>
        </w:rPr>
        <w:t>t</w:t>
      </w:r>
      <w:r w:rsidRPr="001B459A">
        <w:t xml:space="preserve">), </w:t>
      </w:r>
      <w:proofErr w:type="spellStart"/>
      <w:r w:rsidRPr="001B459A">
        <w:t>ρ</w:t>
      </w:r>
      <w:r w:rsidRPr="0015442F">
        <w:rPr>
          <w:vertAlign w:val="subscript"/>
        </w:rPr>
        <w:t>ст</w:t>
      </w:r>
      <w:proofErr w:type="spellEnd"/>
      <w:r w:rsidRPr="001B459A">
        <w:t xml:space="preserve">, </w:t>
      </w:r>
      <w:proofErr w:type="spellStart"/>
      <w:r w:rsidRPr="001B459A">
        <w:t>ρ</w:t>
      </w:r>
      <w:r w:rsidRPr="0015442F">
        <w:rPr>
          <w:vertAlign w:val="subscript"/>
        </w:rPr>
        <w:t>p.c</w:t>
      </w:r>
      <w:proofErr w:type="spellEnd"/>
      <w:r w:rsidRPr="0015442F">
        <w:rPr>
          <w:vertAlign w:val="subscript"/>
        </w:rPr>
        <w:t>.</w:t>
      </w:r>
      <w:r w:rsidRPr="001B459A">
        <w:t>(</w:t>
      </w:r>
      <w:r w:rsidRPr="0015442F">
        <w:rPr>
          <w:i/>
        </w:rPr>
        <w:t>t</w:t>
      </w:r>
      <w:r w:rsidRPr="001B459A">
        <w:t>)</w:t>
      </w:r>
      <w:r w:rsidRPr="001B459A">
        <w:fldChar w:fldCharType="begin"/>
      </w:r>
      <w:r w:rsidRPr="001B459A">
        <w:instrText xml:space="preserve"> QUOTE </w:instrText>
      </w:r>
      <m:oMath>
        <m:sSub>
          <m:sSubPr>
            <m:ctrlPr>
              <w:rPr>
                <w:rFonts w:ascii="Cambria Math" w:eastAsia="Calibri" w:hAnsi="Cambria Math"/>
                <w:i/>
                <w:sz w:val="28"/>
                <w:szCs w:val="28"/>
                <w:lang w:eastAsia="en-US"/>
              </w:rPr>
            </m:ctrlPr>
          </m:sSubPr>
          <m:e>
            <m:r>
              <m:rPr>
                <m:sty m:val="p"/>
              </m:rPr>
              <w:rPr>
                <w:rFonts w:ascii="Cambria Math" w:eastAsia="Calibri" w:hAnsi="Cambria Math"/>
                <w:sz w:val="28"/>
                <w:szCs w:val="28"/>
                <w:lang w:eastAsia="en-US"/>
              </w:rPr>
              <m:t>ρ</m:t>
            </m:r>
          </m:e>
          <m:sub>
            <m:r>
              <m:rPr>
                <m:sty m:val="p"/>
              </m:rPr>
              <w:rPr>
                <w:rFonts w:ascii="Cambria Math" w:eastAsia="Calibri" w:hAnsi="Cambria Math"/>
                <w:sz w:val="28"/>
                <w:szCs w:val="28"/>
                <w:lang w:eastAsia="en-US"/>
              </w:rPr>
              <m:t>X</m:t>
            </m:r>
          </m:sub>
        </m:sSub>
        <m:r>
          <m:rPr>
            <m:sty m:val="p"/>
          </m:rPr>
          <w:rPr>
            <w:rFonts w:ascii="Cambria Math" w:eastAsia="Calibri" w:hAnsi="Cambria Math"/>
            <w:sz w:val="28"/>
            <w:szCs w:val="28"/>
            <w:lang w:eastAsia="en-US"/>
          </w:rPr>
          <m:t xml:space="preserve">(t), </m:t>
        </m:r>
        <m:sSub>
          <m:sSubPr>
            <m:ctrlPr>
              <w:rPr>
                <w:rFonts w:ascii="Cambria Math" w:eastAsia="Calibri" w:hAnsi="Cambria Math"/>
                <w:i/>
                <w:sz w:val="28"/>
                <w:szCs w:val="28"/>
                <w:lang w:eastAsia="en-US"/>
              </w:rPr>
            </m:ctrlPr>
          </m:sSubPr>
          <m:e>
            <m:r>
              <m:rPr>
                <m:sty m:val="p"/>
              </m:rPr>
              <w:rPr>
                <w:rFonts w:ascii="Cambria Math" w:eastAsia="Calibri" w:hAnsi="Cambria Math"/>
                <w:sz w:val="28"/>
                <w:szCs w:val="28"/>
                <w:lang w:eastAsia="en-US"/>
              </w:rPr>
              <m:t>ρ</m:t>
            </m:r>
          </m:e>
          <m:sub>
            <m:r>
              <m:rPr>
                <m:sty m:val="p"/>
              </m:rPr>
              <w:rPr>
                <w:rFonts w:ascii="Cambria Math" w:eastAsia="Calibri" w:hAnsi="Cambria Math"/>
                <w:sz w:val="28"/>
                <w:szCs w:val="28"/>
                <w:lang w:eastAsia="en-US"/>
              </w:rPr>
              <m:t>CT</m:t>
            </m:r>
          </m:sub>
        </m:sSub>
        <m:r>
          <m:rPr>
            <m:sty m:val="p"/>
          </m:rP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m:rPr>
                <m:sty m:val="p"/>
              </m:rPr>
              <w:rPr>
                <w:rFonts w:ascii="Cambria Math" w:eastAsia="Calibri" w:hAnsi="Cambria Math"/>
                <w:sz w:val="28"/>
                <w:szCs w:val="28"/>
                <w:lang w:eastAsia="en-US"/>
              </w:rPr>
              <m:t>ρ</m:t>
            </m:r>
          </m:e>
          <m:sub>
            <m:r>
              <m:rPr>
                <m:sty m:val="p"/>
              </m:rPr>
              <w:rPr>
                <w:rFonts w:ascii="Cambria Math" w:eastAsia="Calibri" w:hAnsi="Cambria Math"/>
                <w:sz w:val="28"/>
                <w:szCs w:val="28"/>
                <w:lang w:val="en-US" w:eastAsia="en-US"/>
              </w:rPr>
              <m:t>P</m:t>
            </m:r>
            <m:r>
              <m:rPr>
                <m:sty m:val="p"/>
              </m:rPr>
              <w:rPr>
                <w:rFonts w:ascii="Cambria Math" w:eastAsia="Calibri" w:hAnsi="Cambria Math"/>
                <w:sz w:val="28"/>
                <w:szCs w:val="28"/>
                <w:lang w:eastAsia="en-US"/>
              </w:rPr>
              <m:t>.</m:t>
            </m:r>
            <m:r>
              <m:rPr>
                <m:sty m:val="p"/>
              </m:rPr>
              <w:rPr>
                <w:rFonts w:ascii="Cambria Math" w:eastAsia="Calibri" w:hAnsi="Cambria Math"/>
                <w:sz w:val="28"/>
                <w:szCs w:val="28"/>
                <w:lang w:val="en-US" w:eastAsia="en-US"/>
              </w:rPr>
              <m:t>C</m:t>
            </m:r>
            <m:r>
              <m:rPr>
                <m:sty m:val="p"/>
              </m:rPr>
              <w:rPr>
                <w:rFonts w:ascii="Cambria Math" w:eastAsia="Calibri" w:hAnsi="Cambria Math"/>
                <w:sz w:val="28"/>
                <w:szCs w:val="28"/>
                <w:lang w:eastAsia="en-US"/>
              </w:rPr>
              <m:t>.</m:t>
            </m:r>
          </m:sub>
        </m:sSub>
        <m:r>
          <m:rPr>
            <m:sty m:val="p"/>
          </m:rPr>
          <w:rPr>
            <w:rFonts w:ascii="Cambria Math" w:eastAsia="Calibri" w:hAnsi="Cambria Math"/>
            <w:sz w:val="28"/>
            <w:szCs w:val="28"/>
            <w:lang w:eastAsia="en-US"/>
          </w:rPr>
          <m:t>(t)</m:t>
        </m:r>
      </m:oMath>
      <w:r w:rsidRPr="001B459A">
        <w:instrText xml:space="preserve"> </w:instrText>
      </w:r>
      <w:r w:rsidR="00A44B70">
        <w:fldChar w:fldCharType="separate"/>
      </w:r>
      <w:r w:rsidRPr="001B459A">
        <w:fldChar w:fldCharType="end"/>
      </w:r>
      <w:r w:rsidRPr="001B459A">
        <w:t xml:space="preserve"> – плотност</w:t>
      </w:r>
      <w:r>
        <w:t>и</w:t>
      </w:r>
      <w:r w:rsidRPr="001B459A">
        <w:t xml:space="preserve"> хладагента, стенки корпуса реактора и реакционной смеси, кг/м</w:t>
      </w:r>
      <w:r w:rsidRPr="0015442F">
        <w:rPr>
          <w:vertAlign w:val="superscript"/>
        </w:rPr>
        <w:t>3</w:t>
      </w:r>
      <w:r w:rsidRPr="001B459A">
        <w:t>;</w:t>
      </w:r>
      <w:r>
        <w:t xml:space="preserve"> </w:t>
      </w:r>
      <w:r w:rsidRPr="00D15092">
        <w:rPr>
          <w:i/>
          <w:lang w:val="en-US"/>
        </w:rPr>
        <w:t>c</w:t>
      </w:r>
      <w:proofErr w:type="spellStart"/>
      <w:r w:rsidRPr="00D15092">
        <w:rPr>
          <w:i/>
          <w:vertAlign w:val="subscript"/>
        </w:rPr>
        <w:t>р</w:t>
      </w:r>
      <w:r w:rsidRPr="0015442F">
        <w:rPr>
          <w:vertAlign w:val="subscript"/>
        </w:rPr>
        <w:t>x</w:t>
      </w:r>
      <w:proofErr w:type="spellEnd"/>
      <w:r w:rsidRPr="001B459A">
        <w:t>(</w:t>
      </w:r>
      <w:r w:rsidRPr="0015442F">
        <w:rPr>
          <w:i/>
        </w:rPr>
        <w:t>t</w:t>
      </w:r>
      <w:r w:rsidRPr="001B459A">
        <w:t xml:space="preserve">), </w:t>
      </w:r>
      <w:r w:rsidRPr="00D15092">
        <w:rPr>
          <w:i/>
          <w:lang w:val="en-US"/>
        </w:rPr>
        <w:t>c</w:t>
      </w:r>
      <w:proofErr w:type="spellStart"/>
      <w:r w:rsidRPr="00D15092">
        <w:rPr>
          <w:i/>
          <w:vertAlign w:val="subscript"/>
        </w:rPr>
        <w:t>р</w:t>
      </w:r>
      <w:r w:rsidRPr="0015442F">
        <w:rPr>
          <w:vertAlign w:val="subscript"/>
        </w:rPr>
        <w:t>ст</w:t>
      </w:r>
      <w:proofErr w:type="spellEnd"/>
      <w:r w:rsidRPr="001B459A">
        <w:t xml:space="preserve">, </w:t>
      </w:r>
      <w:r w:rsidRPr="00D15092">
        <w:rPr>
          <w:i/>
          <w:lang w:val="en-US"/>
        </w:rPr>
        <w:t>c</w:t>
      </w:r>
      <w:proofErr w:type="spellStart"/>
      <w:r w:rsidRPr="00D15092">
        <w:rPr>
          <w:i/>
          <w:vertAlign w:val="subscript"/>
        </w:rPr>
        <w:t>р</w:t>
      </w:r>
      <w:r w:rsidRPr="0015442F">
        <w:rPr>
          <w:vertAlign w:val="subscript"/>
        </w:rPr>
        <w:t>p.c</w:t>
      </w:r>
      <w:proofErr w:type="spellEnd"/>
      <w:r w:rsidRPr="0015442F">
        <w:rPr>
          <w:vertAlign w:val="subscript"/>
        </w:rPr>
        <w:t>.</w:t>
      </w:r>
      <w:r w:rsidRPr="001B459A">
        <w:t>(</w:t>
      </w:r>
      <w:r w:rsidRPr="0015442F">
        <w:rPr>
          <w:i/>
        </w:rPr>
        <w:t>t</w:t>
      </w:r>
      <w:r w:rsidRPr="001B459A">
        <w:t>)</w:t>
      </w:r>
      <w:r>
        <w:t xml:space="preserve"> </w:t>
      </w:r>
      <w:r w:rsidRPr="001B459A">
        <w:t>– удельн</w:t>
      </w:r>
      <w:r>
        <w:t>ые</w:t>
      </w:r>
      <w:r w:rsidRPr="001B459A">
        <w:t xml:space="preserve"> теплоемкост</w:t>
      </w:r>
      <w:r>
        <w:t>и</w:t>
      </w:r>
      <w:r w:rsidRPr="001B459A">
        <w:t xml:space="preserve"> хладагента, стенки и реакционной смеси, Дж/(</w:t>
      </w:r>
      <w:proofErr w:type="spellStart"/>
      <w:r w:rsidRPr="001B459A">
        <w:t>кг×К</w:t>
      </w:r>
      <w:proofErr w:type="spellEnd"/>
      <w:r w:rsidRPr="001B459A">
        <w:t xml:space="preserve">); </w:t>
      </w:r>
      <w:proofErr w:type="spellStart"/>
      <w:r w:rsidRPr="00D8197F">
        <w:rPr>
          <w:i/>
        </w:rPr>
        <w:t>T</w:t>
      </w:r>
      <w:r w:rsidRPr="00D8197F">
        <w:rPr>
          <w:vertAlign w:val="subscript"/>
        </w:rPr>
        <w:t>x</w:t>
      </w:r>
      <w:proofErr w:type="spellEnd"/>
      <w:r w:rsidRPr="001B459A">
        <w:t xml:space="preserve">, </w:t>
      </w:r>
      <w:proofErr w:type="spellStart"/>
      <w:r w:rsidRPr="00D8197F">
        <w:rPr>
          <w:i/>
        </w:rPr>
        <w:t>T</w:t>
      </w:r>
      <w:r w:rsidRPr="00D8197F">
        <w:rPr>
          <w:vertAlign w:val="subscript"/>
        </w:rPr>
        <w:t>ст</w:t>
      </w:r>
      <w:proofErr w:type="spellEnd"/>
      <w:r w:rsidRPr="001B459A">
        <w:t xml:space="preserve">, </w:t>
      </w:r>
      <w:proofErr w:type="spellStart"/>
      <w:r w:rsidRPr="00D8197F">
        <w:rPr>
          <w:i/>
        </w:rPr>
        <w:t>T</w:t>
      </w:r>
      <w:r w:rsidRPr="00D8197F">
        <w:rPr>
          <w:vertAlign w:val="subscript"/>
        </w:rPr>
        <w:t>p.c</w:t>
      </w:r>
      <w:proofErr w:type="spellEnd"/>
      <w:r w:rsidRPr="00D8197F">
        <w:rPr>
          <w:vertAlign w:val="subscript"/>
        </w:rPr>
        <w:t>.</w:t>
      </w:r>
      <w:r w:rsidRPr="001B459A">
        <w:fldChar w:fldCharType="begin"/>
      </w:r>
      <w:r w:rsidRPr="001B459A">
        <w:instrText xml:space="preserve"> QUOTE </w:instrText>
      </w:r>
      <m:oMath>
        <m:sSub>
          <m:sSubPr>
            <m:ctrlPr>
              <w:rPr>
                <w:rFonts w:ascii="Cambria Math" w:eastAsia="Calibri" w:hAnsi="Cambria Math"/>
                <w:i/>
                <w:sz w:val="28"/>
                <w:szCs w:val="28"/>
                <w:lang w:eastAsia="en-US"/>
              </w:rPr>
            </m:ctrlPr>
          </m:sSubPr>
          <m:e>
            <m:r>
              <m:rPr>
                <m:sty m:val="p"/>
              </m:rPr>
              <w:rPr>
                <w:rFonts w:ascii="Cambria Math" w:eastAsia="Calibri" w:hAnsi="Cambria Math"/>
                <w:sz w:val="28"/>
                <w:szCs w:val="28"/>
                <w:lang w:eastAsia="en-US"/>
              </w:rPr>
              <m:t>T</m:t>
            </m:r>
          </m:e>
          <m:sub>
            <m:r>
              <m:rPr>
                <m:sty m:val="p"/>
              </m:rPr>
              <w:rPr>
                <w:rFonts w:ascii="Cambria Math" w:eastAsia="Calibri" w:hAnsi="Cambria Math"/>
                <w:sz w:val="28"/>
                <w:szCs w:val="28"/>
                <w:lang w:eastAsia="en-US"/>
              </w:rPr>
              <m:t>X</m:t>
            </m:r>
          </m:sub>
        </m:sSub>
        <m:r>
          <m:rPr>
            <m:sty m:val="p"/>
          </m:rPr>
          <w:rPr>
            <w:rFonts w:ascii="Cambria Math" w:eastAsia="Calibri" w:hAnsi="Cambria Math"/>
            <w:sz w:val="28"/>
            <w:szCs w:val="28"/>
            <w:lang w:eastAsia="en-US"/>
          </w:rPr>
          <m:t xml:space="preserve">, </m:t>
        </m:r>
        <m:sSub>
          <m:sSubPr>
            <m:ctrlPr>
              <w:rPr>
                <w:rFonts w:ascii="Cambria Math" w:eastAsia="Calibri" w:hAnsi="Cambria Math"/>
                <w:i/>
                <w:sz w:val="28"/>
                <w:szCs w:val="28"/>
                <w:lang w:eastAsia="en-US"/>
              </w:rPr>
            </m:ctrlPr>
          </m:sSubPr>
          <m:e>
            <m:r>
              <m:rPr>
                <m:sty m:val="p"/>
              </m:rPr>
              <w:rPr>
                <w:rFonts w:ascii="Cambria Math" w:eastAsia="Calibri" w:hAnsi="Cambria Math"/>
                <w:sz w:val="28"/>
                <w:szCs w:val="28"/>
                <w:lang w:eastAsia="en-US"/>
              </w:rPr>
              <m:t>T</m:t>
            </m:r>
          </m:e>
          <m:sub>
            <m:r>
              <m:rPr>
                <m:sty m:val="p"/>
              </m:rPr>
              <w:rPr>
                <w:rFonts w:ascii="Cambria Math" w:eastAsia="Calibri" w:hAnsi="Cambria Math"/>
                <w:sz w:val="28"/>
                <w:szCs w:val="28"/>
                <w:lang w:eastAsia="en-US"/>
              </w:rPr>
              <m:t>CT</m:t>
            </m:r>
          </m:sub>
        </m:sSub>
        <m:r>
          <m:rPr>
            <m:sty m:val="p"/>
          </m:rP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m:rPr>
                <m:sty m:val="p"/>
              </m:rPr>
              <w:rPr>
                <w:rFonts w:ascii="Cambria Math" w:eastAsia="Calibri" w:hAnsi="Cambria Math"/>
                <w:sz w:val="28"/>
                <w:szCs w:val="28"/>
                <w:lang w:eastAsia="en-US"/>
              </w:rPr>
              <m:t>T</m:t>
            </m:r>
          </m:e>
          <m:sub>
            <m:r>
              <m:rPr>
                <m:sty m:val="p"/>
              </m:rPr>
              <w:rPr>
                <w:rFonts w:ascii="Cambria Math" w:eastAsia="Calibri" w:hAnsi="Cambria Math"/>
                <w:sz w:val="28"/>
                <w:szCs w:val="28"/>
                <w:lang w:val="en-US" w:eastAsia="en-US"/>
              </w:rPr>
              <m:t>P</m:t>
            </m:r>
            <m:r>
              <m:rPr>
                <m:sty m:val="p"/>
              </m:rPr>
              <w:rPr>
                <w:rFonts w:ascii="Cambria Math" w:eastAsia="Calibri" w:hAnsi="Cambria Math"/>
                <w:sz w:val="28"/>
                <w:szCs w:val="28"/>
                <w:lang w:eastAsia="en-US"/>
              </w:rPr>
              <m:t>.</m:t>
            </m:r>
            <m:r>
              <m:rPr>
                <m:sty m:val="p"/>
              </m:rPr>
              <w:rPr>
                <w:rFonts w:ascii="Cambria Math" w:eastAsia="Calibri" w:hAnsi="Cambria Math"/>
                <w:sz w:val="28"/>
                <w:szCs w:val="28"/>
                <w:lang w:val="en-US" w:eastAsia="en-US"/>
              </w:rPr>
              <m:t>C</m:t>
            </m:r>
            <m:r>
              <m:rPr>
                <m:sty m:val="p"/>
              </m:rPr>
              <w:rPr>
                <w:rFonts w:ascii="Cambria Math" w:eastAsia="Calibri" w:hAnsi="Cambria Math"/>
                <w:sz w:val="28"/>
                <w:szCs w:val="28"/>
                <w:lang w:eastAsia="en-US"/>
              </w:rPr>
              <m:t>.</m:t>
            </m:r>
          </m:sub>
        </m:sSub>
      </m:oMath>
      <w:r w:rsidRPr="001B459A">
        <w:instrText xml:space="preserve"> </w:instrText>
      </w:r>
      <w:r w:rsidR="00A44B70">
        <w:fldChar w:fldCharType="separate"/>
      </w:r>
      <w:r w:rsidRPr="001B459A">
        <w:fldChar w:fldCharType="end"/>
      </w:r>
      <w:r w:rsidRPr="001B459A">
        <w:t xml:space="preserve"> – температур</w:t>
      </w:r>
      <w:r>
        <w:t>ы</w:t>
      </w:r>
      <w:r w:rsidRPr="001B459A">
        <w:t xml:space="preserve"> хладагента, стенки, реакционной смеси, К; </w:t>
      </w:r>
      <w:r w:rsidRPr="0015442F">
        <w:rPr>
          <w:i/>
          <w:lang w:val="en-US"/>
        </w:rPr>
        <w:t>G</w:t>
      </w:r>
      <w:r w:rsidRPr="0015442F">
        <w:rPr>
          <w:vertAlign w:val="subscript"/>
        </w:rPr>
        <w:t>х</w:t>
      </w:r>
      <w:r w:rsidRPr="001B459A">
        <w:t xml:space="preserve"> – расход хладагента, кг/с; </w:t>
      </w:r>
      <w:r w:rsidRPr="00D8197F">
        <w:rPr>
          <w:i/>
        </w:rPr>
        <w:t>T</w:t>
      </w:r>
      <w:r w:rsidRPr="00D8197F">
        <w:rPr>
          <w:vertAlign w:val="subscript"/>
        </w:rPr>
        <w:t>x</w:t>
      </w:r>
      <w:r>
        <w:rPr>
          <w:vertAlign w:val="subscript"/>
        </w:rPr>
        <w:t>0</w:t>
      </w:r>
      <w:r>
        <w:t xml:space="preserve"> – начальная температура </w:t>
      </w:r>
      <w:r w:rsidRPr="001B459A">
        <w:t>хладагента, К;</w:t>
      </w:r>
      <w:r>
        <w:t xml:space="preserve"> </w:t>
      </w:r>
      <w:r w:rsidRPr="0015442F">
        <w:rPr>
          <w:i/>
          <w:lang w:val="en-US"/>
        </w:rPr>
        <w:t>K</w:t>
      </w:r>
      <w:proofErr w:type="spellStart"/>
      <w:r w:rsidRPr="0015442F">
        <w:rPr>
          <w:vertAlign w:val="subscript"/>
        </w:rPr>
        <w:t>ст</w:t>
      </w:r>
      <w:proofErr w:type="spellEnd"/>
      <w:r w:rsidRPr="001B459A">
        <w:t xml:space="preserve"> – ко</w:t>
      </w:r>
      <w:bookmarkStart w:id="15" w:name="OLE_LINK27"/>
      <w:bookmarkStart w:id="16" w:name="OLE_LINK28"/>
      <w:r w:rsidRPr="001B459A">
        <w:t>эффициент теплопередачи стенки, Вт/(м</w:t>
      </w:r>
      <w:r w:rsidRPr="0015442F">
        <w:rPr>
          <w:vertAlign w:val="superscript"/>
        </w:rPr>
        <w:t>2</w:t>
      </w:r>
      <w:r w:rsidRPr="001B459A">
        <w:t>×К)</w:t>
      </w:r>
      <w:bookmarkEnd w:id="15"/>
      <w:bookmarkEnd w:id="16"/>
      <w:r w:rsidRPr="001B459A">
        <w:t>;</w:t>
      </w:r>
      <w:r w:rsidRPr="0015442F">
        <w:t xml:space="preserve"> </w:t>
      </w:r>
      <w:r w:rsidRPr="0015442F">
        <w:rPr>
          <w:i/>
          <w:lang w:val="en-US"/>
        </w:rPr>
        <w:t>S</w:t>
      </w:r>
      <w:proofErr w:type="spellStart"/>
      <w:r w:rsidRPr="0015442F">
        <w:rPr>
          <w:vertAlign w:val="subscript"/>
        </w:rPr>
        <w:t>ст</w:t>
      </w:r>
      <w:proofErr w:type="spellEnd"/>
      <w:r>
        <w:t xml:space="preserve"> </w:t>
      </w:r>
      <w:r w:rsidRPr="001B459A">
        <w:t>– площадь поверхности теплопередачи стенки, м</w:t>
      </w:r>
      <w:r w:rsidRPr="0015442F">
        <w:rPr>
          <w:vertAlign w:val="superscript"/>
        </w:rPr>
        <w:t>2</w:t>
      </w:r>
      <w:r w:rsidRPr="001B459A">
        <w:t xml:space="preserve">; </w:t>
      </w:r>
      <w:r>
        <w:t>α</w:t>
      </w:r>
      <w:proofErr w:type="spellStart"/>
      <w:r w:rsidRPr="0015442F">
        <w:rPr>
          <w:vertAlign w:val="subscript"/>
        </w:rPr>
        <w:t>ст</w:t>
      </w:r>
      <w:proofErr w:type="spellEnd"/>
      <w:r w:rsidRPr="001B459A">
        <w:t xml:space="preserve">, </w:t>
      </w:r>
      <w:r>
        <w:t>α</w:t>
      </w:r>
      <w:r w:rsidRPr="0015442F">
        <w:rPr>
          <w:vertAlign w:val="subscript"/>
        </w:rPr>
        <w:t>x</w:t>
      </w:r>
      <w:r w:rsidRPr="001B459A">
        <w:t xml:space="preserve"> – коэффициенты теплоотдачи стенки и хладагента, Вт/(м</w:t>
      </w:r>
      <w:r w:rsidRPr="00D8197F">
        <w:rPr>
          <w:vertAlign w:val="superscript"/>
        </w:rPr>
        <w:t>2</w:t>
      </w:r>
      <w:r w:rsidRPr="001B459A">
        <w:t>×К);</w:t>
      </w:r>
      <w:r>
        <w:t xml:space="preserve"> </w:t>
      </w:r>
      <w:proofErr w:type="spellStart"/>
      <w:r w:rsidRPr="00D8197F">
        <w:rPr>
          <w:i/>
        </w:rPr>
        <w:t>П</w:t>
      </w:r>
      <w:r w:rsidRPr="0015442F">
        <w:rPr>
          <w:vertAlign w:val="subscript"/>
        </w:rPr>
        <w:t>p.c</w:t>
      </w:r>
      <w:proofErr w:type="spellEnd"/>
      <w:r w:rsidRPr="0015442F">
        <w:rPr>
          <w:vertAlign w:val="subscript"/>
        </w:rPr>
        <w:t>.</w:t>
      </w:r>
      <w:r>
        <w:t xml:space="preserve">, </w:t>
      </w:r>
      <w:proofErr w:type="spellStart"/>
      <w:r w:rsidRPr="00F676A1">
        <w:rPr>
          <w:i/>
        </w:rPr>
        <w:t>П</w:t>
      </w:r>
      <w:r w:rsidRPr="00F676A1">
        <w:rPr>
          <w:vertAlign w:val="subscript"/>
        </w:rPr>
        <w:t>х</w:t>
      </w:r>
      <w:proofErr w:type="spellEnd"/>
      <w:r w:rsidRPr="001B459A">
        <w:t xml:space="preserve"> – периметр</w:t>
      </w:r>
      <w:r>
        <w:t>ы</w:t>
      </w:r>
      <w:r w:rsidRPr="001B459A">
        <w:t xml:space="preserve"> реакционной смеси и хладагента, м; </w:t>
      </w:r>
      <w:proofErr w:type="spellStart"/>
      <w:r>
        <w:t>Δ</w:t>
      </w:r>
      <w:r w:rsidRPr="00F676A1">
        <w:rPr>
          <w:i/>
        </w:rPr>
        <w:t>Н</w:t>
      </w:r>
      <w:r w:rsidRPr="00F676A1">
        <w:rPr>
          <w:vertAlign w:val="subscript"/>
        </w:rPr>
        <w:t>р</w:t>
      </w:r>
      <w:proofErr w:type="spellEnd"/>
      <w:r w:rsidRPr="001B459A">
        <w:t xml:space="preserve"> – постоянная величина энтальпии процесса, кДж/моль; </w:t>
      </w:r>
      <w:proofErr w:type="spellStart"/>
      <w:r w:rsidRPr="00F676A1">
        <w:rPr>
          <w:i/>
        </w:rPr>
        <w:t>k</w:t>
      </w:r>
      <w:r w:rsidRPr="00F676A1">
        <w:rPr>
          <w:vertAlign w:val="subscript"/>
        </w:rPr>
        <w:t>p</w:t>
      </w:r>
      <w:proofErr w:type="spellEnd"/>
      <w:r w:rsidRPr="001B459A">
        <w:t>(</w:t>
      </w:r>
      <w:r w:rsidRPr="0015442F">
        <w:rPr>
          <w:i/>
        </w:rPr>
        <w:t>t</w:t>
      </w:r>
      <w:r w:rsidRPr="001B459A">
        <w:t>)</w:t>
      </w:r>
      <w:r>
        <w:t xml:space="preserve"> </w:t>
      </w:r>
      <w:r w:rsidRPr="001B459A">
        <w:t>– константа скорости роста цепи, м</w:t>
      </w:r>
      <w:r w:rsidRPr="00F676A1">
        <w:rPr>
          <w:vertAlign w:val="superscript"/>
        </w:rPr>
        <w:t>3</w:t>
      </w:r>
      <w:r w:rsidRPr="001B459A">
        <w:t>/(</w:t>
      </w:r>
      <w:proofErr w:type="spellStart"/>
      <w:r w:rsidRPr="001B459A">
        <w:t>моль×с</w:t>
      </w:r>
      <w:proofErr w:type="spellEnd"/>
      <w:r w:rsidRPr="001B459A">
        <w:t>);</w:t>
      </w:r>
      <w:r>
        <w:t xml:space="preserve"> λ</w:t>
      </w:r>
      <w:r w:rsidRPr="0015442F">
        <w:rPr>
          <w:vertAlign w:val="subscript"/>
        </w:rPr>
        <w:t>0</w:t>
      </w:r>
      <w:r w:rsidRPr="001B459A">
        <w:t>(</w:t>
      </w:r>
      <w:r w:rsidRPr="0015442F">
        <w:rPr>
          <w:i/>
        </w:rPr>
        <w:t>t</w:t>
      </w:r>
      <w:r w:rsidRPr="001B459A">
        <w:t>) – начальны</w:t>
      </w:r>
      <w:bookmarkStart w:id="17" w:name="OLE_LINK33"/>
      <w:bookmarkStart w:id="18" w:name="OLE_LINK34"/>
      <w:r w:rsidRPr="001B459A">
        <w:t>й момент живой полимерной цепи, моль/м</w:t>
      </w:r>
      <w:r w:rsidRPr="00F676A1">
        <w:rPr>
          <w:vertAlign w:val="superscript"/>
        </w:rPr>
        <w:t>3</w:t>
      </w:r>
      <w:bookmarkEnd w:id="17"/>
      <w:bookmarkEnd w:id="18"/>
      <w:r w:rsidRPr="001B459A">
        <w:t xml:space="preserve">; </w:t>
      </w:r>
      <w:r w:rsidRPr="00F676A1">
        <w:rPr>
          <w:i/>
        </w:rPr>
        <w:t>М</w:t>
      </w:r>
      <w:r w:rsidRPr="001B459A">
        <w:t>(</w:t>
      </w:r>
      <w:r w:rsidRPr="0015442F">
        <w:rPr>
          <w:i/>
        </w:rPr>
        <w:t>t</w:t>
      </w:r>
      <w:r w:rsidRPr="001B459A">
        <w:t>) – концентрация мономера, моль/м</w:t>
      </w:r>
      <w:r w:rsidRPr="00F676A1">
        <w:rPr>
          <w:vertAlign w:val="superscript"/>
        </w:rPr>
        <w:t>3</w:t>
      </w:r>
      <w:r w:rsidRPr="001B459A">
        <w:t>.</w:t>
      </w:r>
    </w:p>
    <w:p w14:paraId="7A480635" w14:textId="77777777" w:rsidR="003E1B20" w:rsidRDefault="003E1B20" w:rsidP="003E1B20">
      <w:pPr>
        <w:pStyle w:val="a9"/>
      </w:pPr>
      <w:r w:rsidRPr="001B459A">
        <w:t>Из третьего уравнения теплового баланса (2), связывающего приход и расход тепла процесса, были</w:t>
      </w:r>
      <w:r>
        <w:t xml:space="preserve"> получены аналитические зависимости коэффициента усиления</w:t>
      </w:r>
      <w:r w:rsidRPr="009133A3">
        <w:t xml:space="preserve"> </w:t>
      </w:r>
      <w:r>
        <w:rPr>
          <w:i/>
          <w:lang w:val="en-US"/>
        </w:rPr>
        <w:t>K</w:t>
      </w:r>
      <w:r>
        <w:rPr>
          <w:vertAlign w:val="subscript"/>
        </w:rPr>
        <w:t>об</w:t>
      </w:r>
      <w:r>
        <w:t xml:space="preserve"> и постоянной времени</w:t>
      </w:r>
      <w:r w:rsidRPr="009133A3">
        <w:t xml:space="preserve"> </w:t>
      </w:r>
      <w:r>
        <w:rPr>
          <w:i/>
          <w:lang w:val="en-US"/>
        </w:rPr>
        <w:t>T</w:t>
      </w:r>
      <w:r>
        <w:rPr>
          <w:vertAlign w:val="subscript"/>
        </w:rPr>
        <w:t>об</w:t>
      </w:r>
      <w:r>
        <w:t xml:space="preserve"> объекта управления:</w:t>
      </w:r>
    </w:p>
    <w:p w14:paraId="38232B5F" w14:textId="77777777" w:rsidR="003E1B20" w:rsidRDefault="003E1B20" w:rsidP="003E1B20">
      <w:pPr>
        <w:pStyle w:val="aa"/>
      </w:pPr>
      <w:r w:rsidRPr="002F7D86">
        <w:lastRenderedPageBreak/>
        <w:fldChar w:fldCharType="begin"/>
      </w:r>
      <w:r w:rsidRPr="002F7D86">
        <w:instrText xml:space="preserve"> QUOTE </w:instrText>
      </w:r>
      <m:oMath>
        <m:sSub>
          <m:sSubPr>
            <m:ctrlPr>
              <w:rPr>
                <w:rFonts w:ascii="Cambria Math" w:hAnsi="Cambria Math"/>
                <w:i/>
                <w:sz w:val="28"/>
              </w:rPr>
            </m:ctrlPr>
          </m:sSubPr>
          <m:e>
            <m:r>
              <m:rPr>
                <m:sty m:val="p"/>
              </m:rPr>
              <w:rPr>
                <w:rFonts w:ascii="Cambria Math" w:hAnsi="Cambria Math"/>
                <w:sz w:val="28"/>
              </w:rPr>
              <m:t>W</m:t>
            </m:r>
          </m:e>
          <m:sub>
            <m:r>
              <m:rPr>
                <m:sty m:val="p"/>
              </m:rPr>
              <w:rPr>
                <w:rFonts w:ascii="Cambria Math" w:hAnsi="Cambria Math"/>
                <w:sz w:val="28"/>
              </w:rPr>
              <m:t>об</m:t>
            </m:r>
          </m:sub>
        </m:sSub>
        <m:d>
          <m:dPr>
            <m:ctrlPr>
              <w:rPr>
                <w:rFonts w:ascii="Cambria Math" w:hAnsi="Cambria Math"/>
                <w:i/>
                <w:sz w:val="28"/>
              </w:rPr>
            </m:ctrlPr>
          </m:dPr>
          <m:e>
            <m:r>
              <m:rPr>
                <m:sty m:val="p"/>
              </m:rPr>
              <w:rPr>
                <w:rFonts w:ascii="Cambria Math" w:hAnsi="Cambria Math"/>
                <w:sz w:val="28"/>
              </w:rPr>
              <m:t>S</m:t>
            </m:r>
          </m:e>
        </m:d>
        <m:r>
          <m:rPr>
            <m:sty m:val="p"/>
          </m:rPr>
          <w:rPr>
            <w:rFonts w:ascii="Cambria Math" w:hAnsi="Cambria Math"/>
            <w:sz w:val="28"/>
          </w:rPr>
          <m:t>=</m:t>
        </m:r>
        <m:f>
          <m:fPr>
            <m:ctrlPr>
              <w:rPr>
                <w:rFonts w:ascii="Cambria Math" w:hAnsi="Cambria Math"/>
                <w:i/>
                <w:sz w:val="28"/>
              </w:rPr>
            </m:ctrlPr>
          </m:fPr>
          <m:num>
            <m:r>
              <m:rPr>
                <m:sty m:val="p"/>
              </m:rPr>
              <w:rPr>
                <w:rFonts w:ascii="Cambria Math" w:hAnsi="Cambria Math"/>
                <w:sz w:val="28"/>
              </w:rPr>
              <m:t>1.5</m:t>
            </m:r>
          </m:num>
          <m:den>
            <m:r>
              <m:rPr>
                <m:sty m:val="p"/>
              </m:rPr>
              <w:rPr>
                <w:rFonts w:ascii="Cambria Math" w:hAnsi="Cambria Math"/>
                <w:sz w:val="28"/>
              </w:rPr>
              <m:t>16.41S+1</m:t>
            </m:r>
          </m:den>
        </m:f>
        <m:sSup>
          <m:sSupPr>
            <m:ctrlPr>
              <w:rPr>
                <w:rFonts w:ascii="Cambria Math" w:hAnsi="Cambria Math"/>
                <w:i/>
                <w:sz w:val="28"/>
              </w:rPr>
            </m:ctrlPr>
          </m:sSupPr>
          <m:e>
            <m:r>
              <m:rPr>
                <m:sty m:val="p"/>
              </m:rPr>
              <w:rPr>
                <w:rFonts w:ascii="Cambria Math" w:hAnsi="Cambria Math"/>
                <w:sz w:val="28"/>
              </w:rPr>
              <m:t>e</m:t>
            </m:r>
          </m:e>
          <m:sup>
            <m:r>
              <m:rPr>
                <m:sty m:val="p"/>
              </m:rPr>
              <w:rPr>
                <w:rFonts w:ascii="Cambria Math" w:hAnsi="Cambria Math"/>
                <w:sz w:val="28"/>
              </w:rPr>
              <m:t>-4.3S</m:t>
            </m:r>
          </m:sup>
        </m:sSup>
      </m:oMath>
      <w:r w:rsidRPr="002F7D86">
        <w:instrText xml:space="preserve"> </w:instrText>
      </w:r>
      <w:r w:rsidRPr="002F7D86">
        <w:fldChar w:fldCharType="separate"/>
      </w:r>
      <w:r w:rsidRPr="001B459A">
        <w:rPr>
          <w:position w:val="-26"/>
        </w:rPr>
        <w:object w:dxaOrig="3320" w:dyaOrig="639" w14:anchorId="2511065B">
          <v:shape id="_x0000_i1027" type="#_x0000_t75" style="width:165.6pt;height:31.8pt" o:ole="">
            <v:imagedata r:id="rId10" o:title=""/>
          </v:shape>
          <o:OLEObject Type="Embed" ProgID="Equation.3" ShapeID="_x0000_i1027" DrawAspect="Content" ObjectID="_1813177357" r:id="rId11"/>
        </w:object>
      </w:r>
      <w:r w:rsidRPr="002F7D86">
        <w:fldChar w:fldCharType="end"/>
      </w:r>
      <w:r w:rsidRPr="0021738E">
        <w:t>,</w:t>
      </w:r>
      <w:r>
        <w:rPr>
          <w:i/>
        </w:rPr>
        <w:t xml:space="preserve"> </w:t>
      </w:r>
      <w:r>
        <w:t>(3</w:t>
      </w:r>
      <w:r w:rsidRPr="00A142D5">
        <w:t>)</w:t>
      </w:r>
    </w:p>
    <w:p w14:paraId="3843A8C3" w14:textId="77777777" w:rsidR="003E1B20" w:rsidRDefault="003E1B20" w:rsidP="003E1B20">
      <w:pPr>
        <w:pStyle w:val="aa"/>
      </w:pPr>
      <w:r w:rsidRPr="002F7D86">
        <w:fldChar w:fldCharType="begin"/>
      </w:r>
      <w:r w:rsidRPr="002F7D86">
        <w:instrText xml:space="preserve"> QUOTE </w:instrText>
      </w:r>
      <m:oMath>
        <m:sSub>
          <m:sSubPr>
            <m:ctrlPr>
              <w:rPr>
                <w:rFonts w:ascii="Cambria Math" w:hAnsi="Cambria Math"/>
                <w:i/>
                <w:sz w:val="28"/>
              </w:rPr>
            </m:ctrlPr>
          </m:sSubPr>
          <m:e>
            <m:r>
              <m:rPr>
                <m:sty m:val="p"/>
              </m:rPr>
              <w:rPr>
                <w:rFonts w:ascii="Cambria Math" w:hAnsi="Cambria Math"/>
                <w:sz w:val="28"/>
              </w:rPr>
              <m:t>W</m:t>
            </m:r>
          </m:e>
          <m:sub>
            <m:r>
              <m:rPr>
                <m:sty m:val="p"/>
              </m:rPr>
              <w:rPr>
                <w:rFonts w:ascii="Cambria Math" w:hAnsi="Cambria Math"/>
                <w:sz w:val="28"/>
              </w:rPr>
              <m:t>об</m:t>
            </m:r>
          </m:sub>
        </m:sSub>
        <m:d>
          <m:dPr>
            <m:ctrlPr>
              <w:rPr>
                <w:rFonts w:ascii="Cambria Math" w:hAnsi="Cambria Math"/>
                <w:i/>
                <w:sz w:val="28"/>
              </w:rPr>
            </m:ctrlPr>
          </m:dPr>
          <m:e>
            <m:r>
              <m:rPr>
                <m:sty m:val="p"/>
              </m:rPr>
              <w:rPr>
                <w:rFonts w:ascii="Cambria Math" w:hAnsi="Cambria Math"/>
                <w:sz w:val="28"/>
              </w:rPr>
              <m:t>S</m:t>
            </m:r>
          </m:e>
        </m:d>
        <m:r>
          <m:rPr>
            <m:sty m:val="p"/>
          </m:rPr>
          <w:rPr>
            <w:rFonts w:ascii="Cambria Math" w:hAnsi="Cambria Math"/>
            <w:sz w:val="28"/>
          </w:rPr>
          <m:t>=</m:t>
        </m:r>
        <m:f>
          <m:fPr>
            <m:ctrlPr>
              <w:rPr>
                <w:rFonts w:ascii="Cambria Math" w:hAnsi="Cambria Math"/>
                <w:i/>
                <w:sz w:val="28"/>
              </w:rPr>
            </m:ctrlPr>
          </m:fPr>
          <m:num>
            <m:r>
              <m:rPr>
                <m:sty m:val="p"/>
              </m:rPr>
              <w:rPr>
                <w:rFonts w:ascii="Cambria Math" w:hAnsi="Cambria Math"/>
                <w:sz w:val="28"/>
              </w:rPr>
              <m:t>1.5</m:t>
            </m:r>
          </m:num>
          <m:den>
            <m:r>
              <m:rPr>
                <m:sty m:val="p"/>
              </m:rPr>
              <w:rPr>
                <w:rFonts w:ascii="Cambria Math" w:hAnsi="Cambria Math"/>
                <w:sz w:val="28"/>
              </w:rPr>
              <m:t>16.41S+1</m:t>
            </m:r>
          </m:den>
        </m:f>
        <m:sSup>
          <m:sSupPr>
            <m:ctrlPr>
              <w:rPr>
                <w:rFonts w:ascii="Cambria Math" w:hAnsi="Cambria Math"/>
                <w:i/>
                <w:sz w:val="28"/>
              </w:rPr>
            </m:ctrlPr>
          </m:sSupPr>
          <m:e>
            <m:r>
              <m:rPr>
                <m:sty m:val="p"/>
              </m:rPr>
              <w:rPr>
                <w:rFonts w:ascii="Cambria Math" w:hAnsi="Cambria Math"/>
                <w:sz w:val="28"/>
              </w:rPr>
              <m:t>e</m:t>
            </m:r>
          </m:e>
          <m:sup>
            <m:r>
              <m:rPr>
                <m:sty m:val="p"/>
              </m:rPr>
              <w:rPr>
                <w:rFonts w:ascii="Cambria Math" w:hAnsi="Cambria Math"/>
                <w:sz w:val="28"/>
              </w:rPr>
              <m:t>-4.3S</m:t>
            </m:r>
          </m:sup>
        </m:sSup>
      </m:oMath>
      <w:r w:rsidRPr="002F7D86">
        <w:instrText xml:space="preserve"> </w:instrText>
      </w:r>
      <w:r w:rsidRPr="002F7D86">
        <w:fldChar w:fldCharType="separate"/>
      </w:r>
      <w:r w:rsidRPr="001B459A">
        <w:rPr>
          <w:position w:val="-26"/>
        </w:rPr>
        <w:object w:dxaOrig="2439" w:dyaOrig="639" w14:anchorId="192D873C">
          <v:shape id="_x0000_i1028" type="#_x0000_t75" style="width:121.8pt;height:31.8pt" o:ole="">
            <v:imagedata r:id="rId12" o:title=""/>
          </v:shape>
          <o:OLEObject Type="Embed" ProgID="Equation.3" ShapeID="_x0000_i1028" DrawAspect="Content" ObjectID="_1813177358" r:id="rId13"/>
        </w:object>
      </w:r>
      <w:r w:rsidRPr="002F7D86">
        <w:fldChar w:fldCharType="end"/>
      </w:r>
      <w:r w:rsidRPr="003E1B20">
        <w:t>.</w:t>
      </w:r>
      <w:r>
        <w:rPr>
          <w:i/>
        </w:rPr>
        <w:t xml:space="preserve"> </w:t>
      </w:r>
      <w:r>
        <w:t>(4</w:t>
      </w:r>
      <w:r w:rsidRPr="00A142D5">
        <w:t>)</w:t>
      </w:r>
    </w:p>
    <w:p w14:paraId="16AE2519" w14:textId="77777777" w:rsidR="003E1B20" w:rsidRDefault="003E1B20" w:rsidP="003E1B20">
      <w:pPr>
        <w:pStyle w:val="a9"/>
      </w:pPr>
      <w:r>
        <w:t>Учитывая, что константа скорости роста цепи, нулевой момент живой полимерной цепи, концентрация мономера, а также объем реакционной смеси, ее плотность и теплоемкость очевидно меняются со временем  и зависят от конверсии мономера и от выбранного температурного режима протекания процесса, были получены кривые изменения коэффициента усиления объекта управления и его постоянной времени при температурах протекания процесса 60</w:t>
      </w:r>
      <w:r w:rsidRPr="00F96983">
        <w:t>°</w:t>
      </w:r>
      <w:r>
        <w:t>С, 65</w:t>
      </w:r>
      <w:r w:rsidRPr="00F96983">
        <w:t>°</w:t>
      </w:r>
      <w:r>
        <w:t>С, 70</w:t>
      </w:r>
      <w:r w:rsidRPr="00F96983">
        <w:t>°</w:t>
      </w:r>
      <w:r>
        <w:t>С, 75</w:t>
      </w:r>
      <w:r w:rsidRPr="00F96983">
        <w:t>°</w:t>
      </w:r>
      <w:r>
        <w:t>С, 80</w:t>
      </w:r>
      <w:r w:rsidRPr="00F96983">
        <w:t>°</w:t>
      </w:r>
      <w:r>
        <w:t xml:space="preserve">С (рис.2). Для наглядности при моделировании было использовано соотношение </w:t>
      </w:r>
      <w:proofErr w:type="spellStart"/>
      <w:proofErr w:type="gramStart"/>
      <w:r>
        <w:t>мономер:вода</w:t>
      </w:r>
      <w:proofErr w:type="spellEnd"/>
      <w:proofErr w:type="gramEnd"/>
      <w:r>
        <w:t xml:space="preserve"> = 1:2, которое больше, чем используемое в промышленности (</w:t>
      </w:r>
      <w:proofErr w:type="spellStart"/>
      <w:r>
        <w:t>мономер:вода</w:t>
      </w:r>
      <w:proofErr w:type="spellEnd"/>
      <w:r>
        <w:t xml:space="preserve"> = 1:4).</w:t>
      </w:r>
    </w:p>
    <w:p w14:paraId="31D1E4E8" w14:textId="77777777" w:rsidR="003E1B20" w:rsidRDefault="003E1B20" w:rsidP="003E1B20">
      <w:pPr>
        <w:pStyle w:val="a8"/>
      </w:pPr>
    </w:p>
    <w:p w14:paraId="5C47744B" w14:textId="77777777" w:rsidR="003E1B20" w:rsidRPr="004F383A" w:rsidRDefault="003E1B20" w:rsidP="003E1B20">
      <w:pPr>
        <w:pStyle w:val="a8"/>
        <w:rPr>
          <w:rFonts w:eastAsia="Times New Roman"/>
          <w:noProof/>
          <w:sz w:val="20"/>
          <w:lang w:eastAsia="ru-RU"/>
        </w:rPr>
      </w:pPr>
      <w:r>
        <w:rPr>
          <w:rFonts w:eastAsia="Times New Roman"/>
          <w:noProof/>
          <w:sz w:val="20"/>
          <w:lang w:eastAsia="ru-RU"/>
        </w:rPr>
        <w:drawing>
          <wp:inline distT="0" distB="0" distL="0" distR="0" wp14:anchorId="01C6F27B" wp14:editId="48510D5C">
            <wp:extent cx="6256020" cy="39776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6020" cy="3977640"/>
                    </a:xfrm>
                    <a:prstGeom prst="rect">
                      <a:avLst/>
                    </a:prstGeom>
                    <a:noFill/>
                    <a:ln>
                      <a:noFill/>
                    </a:ln>
                  </pic:spPr>
                </pic:pic>
              </a:graphicData>
            </a:graphic>
          </wp:inline>
        </w:drawing>
      </w:r>
    </w:p>
    <w:p w14:paraId="3C453D2F" w14:textId="77777777" w:rsidR="003E1B20" w:rsidRDefault="003E1B20" w:rsidP="003E1B20">
      <w:pPr>
        <w:pStyle w:val="a8"/>
      </w:pPr>
      <w:r>
        <w:t xml:space="preserve">Рис.2. </w:t>
      </w:r>
      <w:r w:rsidRPr="001B459A">
        <w:t>Изменение</w:t>
      </w:r>
      <w:r w:rsidRPr="00A917ED">
        <w:rPr>
          <w:lang w:val="de-DE"/>
        </w:rPr>
        <w:t xml:space="preserve"> </w:t>
      </w:r>
      <w:r w:rsidRPr="001B459A">
        <w:t>степен</w:t>
      </w:r>
      <w:r>
        <w:t>и</w:t>
      </w:r>
      <w:r w:rsidRPr="001B459A">
        <w:t xml:space="preserve"> конверсии мономера</w:t>
      </w:r>
      <w:r>
        <w:t xml:space="preserve"> </w:t>
      </w:r>
      <w:r>
        <w:rPr>
          <w:i/>
          <w:lang w:val="en-US"/>
        </w:rPr>
        <w:t>X</w:t>
      </w:r>
      <w:r>
        <w:rPr>
          <w:lang w:val="de-DE"/>
        </w:rPr>
        <w:t xml:space="preserve">, </w:t>
      </w:r>
      <w:r w:rsidRPr="001B459A">
        <w:t>постоянной времени</w:t>
      </w:r>
      <w:r>
        <w:rPr>
          <w:lang w:val="de-DE"/>
        </w:rPr>
        <w:t xml:space="preserve"> </w:t>
      </w:r>
      <w:r>
        <w:rPr>
          <w:i/>
          <w:lang w:val="de-DE"/>
        </w:rPr>
        <w:t>T</w:t>
      </w:r>
      <w:r>
        <w:rPr>
          <w:vertAlign w:val="subscript"/>
        </w:rPr>
        <w:t>об</w:t>
      </w:r>
      <w:r w:rsidRPr="00A917ED">
        <w:rPr>
          <w:lang w:val="de-DE"/>
        </w:rPr>
        <w:t xml:space="preserve"> и </w:t>
      </w:r>
      <w:r w:rsidRPr="001B459A">
        <w:t>коэффициента усиления</w:t>
      </w:r>
      <w:r>
        <w:rPr>
          <w:lang w:val="de-DE"/>
        </w:rPr>
        <w:t xml:space="preserve"> </w:t>
      </w:r>
      <w:r>
        <w:rPr>
          <w:i/>
          <w:lang w:val="de-DE"/>
        </w:rPr>
        <w:t>K</w:t>
      </w:r>
      <w:r>
        <w:rPr>
          <w:vertAlign w:val="subscript"/>
        </w:rPr>
        <w:t>об</w:t>
      </w:r>
      <w:r w:rsidRPr="00A917ED">
        <w:rPr>
          <w:lang w:val="de-DE"/>
        </w:rPr>
        <w:t xml:space="preserve"> </w:t>
      </w:r>
    </w:p>
    <w:p w14:paraId="4749090B" w14:textId="77777777" w:rsidR="003E1B20" w:rsidRDefault="003E1B20" w:rsidP="003E1B20">
      <w:pPr>
        <w:pStyle w:val="a8"/>
      </w:pPr>
      <w:r w:rsidRPr="001B459A">
        <w:t xml:space="preserve">объекта управления при соотношении </w:t>
      </w:r>
      <w:proofErr w:type="spellStart"/>
      <w:proofErr w:type="gramStart"/>
      <w:r w:rsidRPr="001B459A">
        <w:t>мономер:вода</w:t>
      </w:r>
      <w:proofErr w:type="spellEnd"/>
      <w:proofErr w:type="gramEnd"/>
      <w:r>
        <w:t xml:space="preserve"> </w:t>
      </w:r>
      <w:r w:rsidRPr="00A917ED">
        <w:rPr>
          <w:lang w:val="de-DE"/>
        </w:rPr>
        <w:t>=</w:t>
      </w:r>
      <w:r>
        <w:t xml:space="preserve"> </w:t>
      </w:r>
      <w:r w:rsidRPr="00A917ED">
        <w:rPr>
          <w:lang w:val="de-DE"/>
        </w:rPr>
        <w:t>1:2</w:t>
      </w:r>
      <w:r>
        <w:t xml:space="preserve"> и следующих </w:t>
      </w:r>
      <w:r w:rsidRPr="001B459A">
        <w:t>температурах</w:t>
      </w:r>
      <w:r>
        <w:t>:</w:t>
      </w:r>
      <w:r w:rsidRPr="00A917ED">
        <w:rPr>
          <w:lang w:val="de-DE"/>
        </w:rPr>
        <w:t xml:space="preserve"> </w:t>
      </w:r>
    </w:p>
    <w:p w14:paraId="57ECC416" w14:textId="77777777" w:rsidR="003E1B20" w:rsidRDefault="003E1B20" w:rsidP="003E1B20">
      <w:pPr>
        <w:pStyle w:val="a8"/>
      </w:pPr>
      <w:r>
        <w:t xml:space="preserve">1 – </w:t>
      </w:r>
      <w:r w:rsidRPr="00CA754B">
        <w:t>60</w:t>
      </w:r>
      <w:r w:rsidRPr="00F96983">
        <w:t>°</w:t>
      </w:r>
      <w:r w:rsidRPr="00CA754B">
        <w:t xml:space="preserve">С, </w:t>
      </w:r>
      <w:r>
        <w:t xml:space="preserve">2 – </w:t>
      </w:r>
      <w:r w:rsidRPr="00CA754B">
        <w:t>65</w:t>
      </w:r>
      <w:r w:rsidRPr="00F96983">
        <w:t>°</w:t>
      </w:r>
      <w:r w:rsidRPr="00CA754B">
        <w:t xml:space="preserve">С, </w:t>
      </w:r>
      <w:r>
        <w:t xml:space="preserve">3 – </w:t>
      </w:r>
      <w:r w:rsidRPr="00CA754B">
        <w:t>70</w:t>
      </w:r>
      <w:r w:rsidRPr="00F96983">
        <w:t>°</w:t>
      </w:r>
      <w:r w:rsidRPr="00CA754B">
        <w:t xml:space="preserve">С, </w:t>
      </w:r>
      <w:r>
        <w:t xml:space="preserve">4 – </w:t>
      </w:r>
      <w:r w:rsidRPr="00CA754B">
        <w:t>75</w:t>
      </w:r>
      <w:r w:rsidRPr="00F96983">
        <w:t>°</w:t>
      </w:r>
      <w:r w:rsidRPr="00CA754B">
        <w:t xml:space="preserve">С, </w:t>
      </w:r>
      <w:r>
        <w:t xml:space="preserve">5 – </w:t>
      </w:r>
      <w:r w:rsidRPr="00CA754B">
        <w:t>80</w:t>
      </w:r>
      <w:r w:rsidRPr="00F96983">
        <w:t>°</w:t>
      </w:r>
      <w:r w:rsidRPr="00CA754B">
        <w:t>С</w:t>
      </w:r>
    </w:p>
    <w:p w14:paraId="312B58B5" w14:textId="77777777" w:rsidR="003E1B20" w:rsidRPr="00F654D5" w:rsidRDefault="003E1B20" w:rsidP="003E1B20">
      <w:pPr>
        <w:pStyle w:val="a8"/>
      </w:pPr>
    </w:p>
    <w:p w14:paraId="66F6F3FD" w14:textId="77777777" w:rsidR="003E1B20" w:rsidRDefault="003E1B20" w:rsidP="003E1B20">
      <w:pPr>
        <w:pStyle w:val="a9"/>
      </w:pPr>
      <w:r w:rsidRPr="00161263">
        <w:t>Так, во время действия гель-эффекта (соответствует моменту от 40% до 80% конверсии мономера) происходит сильное увеличение коэффициента усиления объекта управления –</w:t>
      </w:r>
      <w:r>
        <w:t xml:space="preserve"> при температуре 353 К</w:t>
      </w:r>
      <w:r w:rsidRPr="00161263">
        <w:t xml:space="preserve"> он увеличивается примерно в 3 раза по сравнению с моментами стабильного протекания реакции (начало процесса – от 0% до 40% конверсии и конец – от 80% до 100% конверсии); одновременно с этим постоянная времени уменьшается на 15</w:t>
      </w:r>
      <w:r>
        <w:t xml:space="preserve">% соответственно, однако, с уменьшением температурного режима протекания процесса параметры объекта управления меняются не так существенно, но при этом скорость протекания процесса, а значит и производительность установки в целом падает, что неприемлемо для промышленного производства. </w:t>
      </w:r>
      <w:r w:rsidRPr="00161263">
        <w:t xml:space="preserve">Для того чтобы гель-эффект не был столь ярко выражен, в промышленности используют повышенное соотношение загружаемого мономера и воды </w:t>
      </w:r>
      <w:r>
        <w:t>вплоть до 1:</w:t>
      </w:r>
      <w:r w:rsidRPr="00161263">
        <w:t xml:space="preserve">4, что </w:t>
      </w:r>
      <w:r>
        <w:t xml:space="preserve">также </w:t>
      </w:r>
      <w:r w:rsidRPr="00161263">
        <w:t>приводит к уменьшению объема готового продукта с одной операции.</w:t>
      </w:r>
    </w:p>
    <w:p w14:paraId="2AFB21C1" w14:textId="77777777" w:rsidR="003E1B20" w:rsidRDefault="003E1B20" w:rsidP="003E1B20">
      <w:pPr>
        <w:pStyle w:val="a9"/>
      </w:pPr>
      <w:r>
        <w:t xml:space="preserve">Проанализировав полученные данные, можно утверждать, что для повышения производительности промышленного РППД необходимо поддерживать в реакторе достаточно большую температуру и/или использовать пониженное соотношение </w:t>
      </w:r>
      <w:proofErr w:type="spellStart"/>
      <w:proofErr w:type="gramStart"/>
      <w:r>
        <w:t>мономер:вода</w:t>
      </w:r>
      <w:proofErr w:type="spellEnd"/>
      <w:proofErr w:type="gramEnd"/>
      <w:r>
        <w:t>, однако в таком случае классическая САУ, как минимум, не сможет показать удовлетворительное качество регулирования либо с ней реактор в принципе выйдет из устойчивого состояния, что приведет к аварийной ситуации.</w:t>
      </w:r>
    </w:p>
    <w:p w14:paraId="7F4AB1B7" w14:textId="77777777" w:rsidR="003E1B20" w:rsidRPr="001B459A" w:rsidRDefault="003E1B20" w:rsidP="003E1B20">
      <w:pPr>
        <w:pStyle w:val="a9"/>
      </w:pPr>
      <w:r w:rsidRPr="001B459A">
        <w:t>В связи с этим разумно будет разработать робастную систему управления, которая могла бы поддерживать достаточное качество регулирования, несмотря на такие резкие изменения в параметрах объекта управления в течение</w:t>
      </w:r>
      <w:r>
        <w:t xml:space="preserve"> процесса, для того что</w:t>
      </w:r>
      <w:r w:rsidRPr="001B459A">
        <w:t>бы можно было без потери качества повысить соотношение мономера и воды и увеличить выход продукта.</w:t>
      </w:r>
    </w:p>
    <w:bookmarkEnd w:id="13"/>
    <w:bookmarkEnd w:id="14"/>
    <w:p w14:paraId="6F90BA0E" w14:textId="77777777" w:rsidR="003E1B20" w:rsidRDefault="003E1B20" w:rsidP="003E1B20">
      <w:pPr>
        <w:pStyle w:val="a9"/>
      </w:pPr>
    </w:p>
    <w:p w14:paraId="1E3E9F9A" w14:textId="77777777" w:rsidR="003E1B20" w:rsidRPr="006B4271" w:rsidRDefault="003E1B20" w:rsidP="003E1B20">
      <w:pPr>
        <w:pStyle w:val="ab"/>
        <w:rPr>
          <w:lang w:val="en-US"/>
        </w:rPr>
      </w:pPr>
      <w:r>
        <w:lastRenderedPageBreak/>
        <w:t>Список</w:t>
      </w:r>
      <w:r w:rsidRPr="006B4271">
        <w:rPr>
          <w:lang w:val="en-US"/>
        </w:rPr>
        <w:t xml:space="preserve"> </w:t>
      </w:r>
      <w:r>
        <w:t>литературы</w:t>
      </w:r>
    </w:p>
    <w:p w14:paraId="637D9BCD" w14:textId="77777777" w:rsidR="003E1B20" w:rsidRPr="006B4271" w:rsidRDefault="003E1B20" w:rsidP="003E1B20">
      <w:pPr>
        <w:pStyle w:val="a9"/>
      </w:pPr>
      <w:r w:rsidRPr="00C75983">
        <w:rPr>
          <w:lang w:val="en-US"/>
        </w:rPr>
        <w:t>1. </w:t>
      </w:r>
      <w:proofErr w:type="spellStart"/>
      <w:r w:rsidRPr="00C75983">
        <w:rPr>
          <w:lang w:val="en-US"/>
        </w:rPr>
        <w:t>Curteanu</w:t>
      </w:r>
      <w:proofErr w:type="spellEnd"/>
      <w:r w:rsidRPr="00C75983">
        <w:rPr>
          <w:lang w:val="en-US"/>
        </w:rPr>
        <w:t xml:space="preserve"> S., </w:t>
      </w:r>
      <w:proofErr w:type="spellStart"/>
      <w:r w:rsidRPr="00C75983">
        <w:rPr>
          <w:lang w:val="en-US"/>
        </w:rPr>
        <w:t>Bulacovschi</w:t>
      </w:r>
      <w:proofErr w:type="spellEnd"/>
      <w:r w:rsidRPr="00C75983">
        <w:rPr>
          <w:lang w:val="en-US"/>
        </w:rPr>
        <w:t xml:space="preserve"> V., </w:t>
      </w:r>
      <w:proofErr w:type="spellStart"/>
      <w:r w:rsidRPr="00C75983">
        <w:rPr>
          <w:lang w:val="en-US"/>
        </w:rPr>
        <w:t>Catalin</w:t>
      </w:r>
      <w:proofErr w:type="spellEnd"/>
      <w:r w:rsidRPr="00C75983">
        <w:rPr>
          <w:lang w:val="en-US"/>
        </w:rPr>
        <w:t xml:space="preserve"> L. Free radical polymerization of methyl methacrylate: modeling and simulation by moment generating function // Iranian Polymer Journal. </w:t>
      </w:r>
      <w:r>
        <w:t>1998.</w:t>
      </w:r>
      <w:r w:rsidRPr="006B4271">
        <w:t xml:space="preserve"> V. 7</w:t>
      </w:r>
      <w:r>
        <w:t>,</w:t>
      </w:r>
      <w:r w:rsidRPr="006B4271">
        <w:t xml:space="preserve"> </w:t>
      </w:r>
      <w:r w:rsidRPr="003A5A70">
        <w:t>№</w:t>
      </w:r>
      <w:r>
        <w:t xml:space="preserve"> 4. </w:t>
      </w:r>
      <w:r w:rsidRPr="006B4271">
        <w:t>P.</w:t>
      </w:r>
      <w:r>
        <w:t xml:space="preserve"> </w:t>
      </w:r>
      <w:r w:rsidRPr="006B4271">
        <w:t>225</w:t>
      </w:r>
      <w:r>
        <w:t>-</w:t>
      </w:r>
      <w:r w:rsidRPr="006B4271">
        <w:t>233.</w:t>
      </w:r>
    </w:p>
    <w:p w14:paraId="64CF04E7" w14:textId="77777777" w:rsidR="003E1B20" w:rsidRPr="00137F56" w:rsidRDefault="003E1B20" w:rsidP="003E1B20">
      <w:pPr>
        <w:pStyle w:val="a9"/>
      </w:pPr>
      <w:r w:rsidRPr="00137F56">
        <w:t xml:space="preserve">2. Лопатин К.Г. Разработка и исследование системы автоматического управления периодическим реактором радикальной полимеризации метилметакрилата с нечеткими регуляторами // </w:t>
      </w:r>
      <w:proofErr w:type="spellStart"/>
      <w:r w:rsidRPr="00137F56">
        <w:t>дисс</w:t>
      </w:r>
      <w:proofErr w:type="spellEnd"/>
      <w:r w:rsidRPr="00137F56">
        <w:t>… канд. техн. наук. М.: РХТУ им. Д.И. Менделеева, 2016. 173 с.</w:t>
      </w:r>
    </w:p>
    <w:p w14:paraId="04495591" w14:textId="0EB8E6E7" w:rsidR="0007406B" w:rsidRPr="003E1B20" w:rsidRDefault="0007406B" w:rsidP="003E1B20"/>
    <w:sectPr w:rsidR="0007406B" w:rsidRPr="003E1B20" w:rsidSect="003E1B20">
      <w:pgSz w:w="11907" w:h="16839" w:code="9"/>
      <w:pgMar w:top="851" w:right="567"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hnschrift SemiCondensed">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3D"/>
    <w:rsid w:val="0007406B"/>
    <w:rsid w:val="000E1C5D"/>
    <w:rsid w:val="003E1B20"/>
    <w:rsid w:val="005752B4"/>
    <w:rsid w:val="00647F3D"/>
    <w:rsid w:val="00781A43"/>
    <w:rsid w:val="008009B4"/>
    <w:rsid w:val="0081169F"/>
    <w:rsid w:val="00896FA9"/>
    <w:rsid w:val="00A44B70"/>
    <w:rsid w:val="00AA0F6D"/>
    <w:rsid w:val="00C20F32"/>
    <w:rsid w:val="00D06054"/>
    <w:rsid w:val="00E10A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1870"/>
  <w15:chartTrackingRefBased/>
  <w15:docId w15:val="{58DA479B-DAF9-4D41-B19C-9F98E635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3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
    <w:basedOn w:val="a"/>
    <w:qFormat/>
    <w:rsid w:val="00781A43"/>
    <w:pPr>
      <w:spacing w:after="120" w:line="400" w:lineRule="exact"/>
    </w:pPr>
    <w:rPr>
      <w:rFonts w:eastAsia="MS Mincho"/>
      <w:b/>
      <w:bCs/>
      <w:szCs w:val="24"/>
      <w:lang w:eastAsia="ar-SA"/>
    </w:rPr>
  </w:style>
  <w:style w:type="paragraph" w:customStyle="1" w:styleId="a4">
    <w:name w:val="УДК"/>
    <w:basedOn w:val="a"/>
    <w:qFormat/>
    <w:rsid w:val="00781A43"/>
    <w:pPr>
      <w:widowControl w:val="0"/>
      <w:spacing w:after="120" w:line="240" w:lineRule="auto"/>
    </w:pPr>
    <w:rPr>
      <w:rFonts w:eastAsia="MS Mincho"/>
      <w:sz w:val="20"/>
      <w:szCs w:val="20"/>
      <w:lang w:eastAsia="ja-JP"/>
    </w:rPr>
  </w:style>
  <w:style w:type="paragraph" w:customStyle="1" w:styleId="a5">
    <w:name w:val="ФИО"/>
    <w:basedOn w:val="a"/>
    <w:qFormat/>
    <w:rsid w:val="00781A43"/>
    <w:pPr>
      <w:spacing w:after="120" w:line="240" w:lineRule="auto"/>
    </w:pPr>
    <w:rPr>
      <w:rFonts w:eastAsia="MS Mincho"/>
      <w:szCs w:val="24"/>
      <w:lang w:eastAsia="ja-JP"/>
    </w:rPr>
  </w:style>
  <w:style w:type="paragraph" w:customStyle="1" w:styleId="a6">
    <w:name w:val="Автор"/>
    <w:basedOn w:val="a"/>
    <w:qFormat/>
    <w:rsid w:val="00781A43"/>
    <w:pPr>
      <w:spacing w:after="0" w:line="264" w:lineRule="auto"/>
    </w:pPr>
    <w:rPr>
      <w:rFonts w:eastAsia="Calibri"/>
      <w:sz w:val="20"/>
      <w:szCs w:val="22"/>
    </w:rPr>
  </w:style>
  <w:style w:type="paragraph" w:customStyle="1" w:styleId="a7">
    <w:name w:val="Аннотация"/>
    <w:basedOn w:val="a"/>
    <w:qFormat/>
    <w:rsid w:val="00781A43"/>
    <w:pPr>
      <w:spacing w:before="120" w:after="0" w:line="240" w:lineRule="auto"/>
      <w:jc w:val="both"/>
    </w:pPr>
    <w:rPr>
      <w:rFonts w:eastAsia="MS Mincho"/>
      <w:i/>
      <w:sz w:val="20"/>
      <w:szCs w:val="19"/>
      <w:lang w:eastAsia="ja-JP"/>
    </w:rPr>
  </w:style>
  <w:style w:type="paragraph" w:customStyle="1" w:styleId="a8">
    <w:name w:val="Рисунок"/>
    <w:basedOn w:val="a"/>
    <w:qFormat/>
    <w:rsid w:val="003E1B20"/>
    <w:pPr>
      <w:spacing w:after="0" w:line="240" w:lineRule="auto"/>
      <w:jc w:val="center"/>
    </w:pPr>
    <w:rPr>
      <w:rFonts w:eastAsia="MS Mincho"/>
      <w:b/>
      <w:sz w:val="18"/>
      <w:szCs w:val="18"/>
      <w:lang w:eastAsia="ja-JP"/>
    </w:rPr>
  </w:style>
  <w:style w:type="paragraph" w:customStyle="1" w:styleId="a9">
    <w:name w:val="Статья"/>
    <w:basedOn w:val="a"/>
    <w:qFormat/>
    <w:rsid w:val="003E1B20"/>
    <w:pPr>
      <w:spacing w:after="0" w:line="240" w:lineRule="auto"/>
      <w:ind w:firstLine="340"/>
      <w:jc w:val="both"/>
    </w:pPr>
    <w:rPr>
      <w:rFonts w:eastAsia="MS Mincho"/>
      <w:sz w:val="21"/>
      <w:szCs w:val="21"/>
      <w:lang w:eastAsia="ja-JP"/>
    </w:rPr>
  </w:style>
  <w:style w:type="paragraph" w:customStyle="1" w:styleId="-">
    <w:name w:val="Статья - продолжение"/>
    <w:basedOn w:val="a9"/>
    <w:qFormat/>
    <w:rsid w:val="003E1B20"/>
    <w:pPr>
      <w:ind w:firstLine="0"/>
    </w:pPr>
  </w:style>
  <w:style w:type="paragraph" w:customStyle="1" w:styleId="-0">
    <w:name w:val="Титул - анг"/>
    <w:basedOn w:val="a"/>
    <w:qFormat/>
    <w:rsid w:val="003E1B20"/>
    <w:pPr>
      <w:spacing w:after="120" w:line="230" w:lineRule="exact"/>
    </w:pPr>
    <w:rPr>
      <w:rFonts w:eastAsia="MS Mincho"/>
      <w:b/>
      <w:sz w:val="22"/>
      <w:szCs w:val="23"/>
      <w:lang w:val="en-US" w:eastAsia="ja-JP"/>
    </w:rPr>
  </w:style>
  <w:style w:type="paragraph" w:customStyle="1" w:styleId="aa">
    <w:name w:val="Формула"/>
    <w:basedOn w:val="a9"/>
    <w:next w:val="a"/>
    <w:autoRedefine/>
    <w:rsid w:val="003E1B20"/>
    <w:pPr>
      <w:ind w:firstLine="0"/>
      <w:jc w:val="center"/>
    </w:pPr>
    <w:rPr>
      <w:shd w:val="clear" w:color="auto" w:fill="FFFFFF"/>
    </w:rPr>
  </w:style>
  <w:style w:type="paragraph" w:customStyle="1" w:styleId="ab">
    <w:name w:val="Литература"/>
    <w:basedOn w:val="a"/>
    <w:qFormat/>
    <w:rsid w:val="003E1B20"/>
    <w:pPr>
      <w:spacing w:after="0" w:line="240" w:lineRule="auto"/>
      <w:jc w:val="center"/>
    </w:pPr>
    <w:rPr>
      <w:rFonts w:eastAsia="MS Mincho"/>
      <w:b/>
      <w:bC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3A448-BD1F-42AD-B9DA-8C2645F0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4</Pages>
  <Words>1300</Words>
  <Characters>7410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11</cp:revision>
  <dcterms:created xsi:type="dcterms:W3CDTF">2025-05-25T19:55:00Z</dcterms:created>
  <dcterms:modified xsi:type="dcterms:W3CDTF">2025-07-04T20:36:00Z</dcterms:modified>
</cp:coreProperties>
</file>