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3701"/>
      </w:tblGrid>
      <w:tr>
        <w:tc>
          <w:tcPr>
            <w:tcW w:type="dxa" w:w="5306"/>
            <w:shd w:fill="091A3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b/>
                <w:color w:val="38BDF8"/>
                <w:sz w:val="14"/>
              </w:rPr>
              <w:t>ASSISTIVE AI &amp; COMPUTER VISION RESEARCH PROJECT</w:t>
              <w:br/>
            </w:r>
            <w:r>
              <w:rPr>
                <w:b/>
                <w:color w:val="FFFFFF"/>
                <w:sz w:val="28"/>
              </w:rPr>
              <w:t>APEC SMART GLASSES FOR THE BLIND</w:t>
              <w:br/>
            </w:r>
            <w:r>
              <w:rPr>
                <w:color w:val="BAE6FD"/>
                <w:sz w:val="17"/>
              </w:rPr>
              <w:t>Real-Time Multimodal Vision AI, Local Vietnamese ASR &amp; Tactile Accessibility</w:t>
            </w:r>
          </w:p>
        </w:tc>
        <w:tc>
          <w:tcPr>
            <w:tcW w:type="dxa" w:w="5306"/>
            <w:shd w:fill="091A3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color w:val="94A3B8"/>
                <w:sz w:val="13"/>
              </w:rPr>
              <w:t xml:space="preserve">Repository: </w:t>
            </w:r>
            <w:r>
              <w:rPr>
                <w:b/>
                <w:color w:val="38BDF8"/>
                <w:sz w:val="13"/>
              </w:rPr>
              <w:t>thanh1912-ut/APEC_mat_kinh...</w:t>
              <w:br/>
            </w:r>
            <w:r>
              <w:rPr>
                <w:color w:val="94A3B8"/>
                <w:sz w:val="13"/>
              </w:rPr>
              <w:t xml:space="preserve">Target SHA: </w:t>
            </w:r>
            <w:r>
              <w:rPr>
                <w:b/>
                <w:color w:val="38BDF8"/>
                <w:sz w:val="13"/>
              </w:rPr>
              <w:t>d9ba1e0 (main branch)</w:t>
              <w:br/>
            </w:r>
            <w:r>
              <w:rPr>
                <w:color w:val="94A3B8"/>
                <w:sz w:val="13"/>
              </w:rPr>
              <w:t xml:space="preserve">Current Release: </w:t>
            </w:r>
            <w:r>
              <w:rPr>
                <w:b/>
                <w:color w:val="38BDF8"/>
                <w:sz w:val="13"/>
              </w:rPr>
              <w:t>Android Pilot v0.4.0 (Code 8)</w:t>
              <w:br/>
            </w:r>
            <w:r>
              <w:rPr>
                <w:color w:val="94A3B8"/>
                <w:sz w:val="13"/>
              </w:rPr>
              <w:t xml:space="preserve">Speech Engine: </w:t>
            </w:r>
            <w:r>
              <w:rPr>
                <w:b/>
                <w:color w:val="38BDF8"/>
                <w:sz w:val="13"/>
              </w:rPr>
              <w:t>Zipformer RNN-T (sherpa-onnx)</w:t>
              <w:br/>
            </w:r>
            <w:r>
              <w:rPr>
                <w:color w:val="94A3B8"/>
                <w:sz w:val="13"/>
              </w:rPr>
              <w:t xml:space="preserve">Vision AI: </w:t>
            </w:r>
            <w:r>
              <w:rPr>
                <w:b/>
                <w:color w:val="38BDF8"/>
                <w:sz w:val="13"/>
              </w:rPr>
              <w:t>Google Gemini 3.8 Flash</w:t>
              <w:br/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2653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24" w:space="0" w:color="0284C7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color w:val="0F172A"/>
                <w:sz w:val="20"/>
              </w:rPr>
              <w:t>&lt; 180 ms</w:t>
              <w:br/>
            </w:r>
            <w:r>
              <w:rPr>
                <w:b/>
                <w:color w:val="64748B"/>
                <w:sz w:val="13"/>
              </w:rPr>
              <w:t>Local STT Latency</w:t>
            </w:r>
          </w:p>
        </w:tc>
        <w:tc>
          <w:tcPr>
            <w:tcW w:type="dxa" w:w="2653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24" w:space="0" w:color="10B981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color w:val="0F172A"/>
                <w:sz w:val="20"/>
              </w:rPr>
              <w:t>100% Tactile</w:t>
              <w:br/>
            </w:r>
            <w:r>
              <w:rPr>
                <w:b/>
                <w:color w:val="64748B"/>
                <w:sz w:val="13"/>
              </w:rPr>
              <w:t>Hardware Volume Keys</w:t>
            </w:r>
          </w:p>
        </w:tc>
        <w:tc>
          <w:tcPr>
            <w:tcW w:type="dxa" w:w="2653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24" w:space="0" w:color="8B5CF6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color w:val="0F172A"/>
                <w:sz w:val="20"/>
              </w:rPr>
              <w:t>Zero Audio Leak</w:t>
              <w:br/>
            </w:r>
            <w:r>
              <w:rPr>
                <w:b/>
                <w:color w:val="64748B"/>
                <w:sz w:val="13"/>
              </w:rPr>
              <w:t>Speech Kept On-Premises</w:t>
            </w:r>
          </w:p>
        </w:tc>
        <w:tc>
          <w:tcPr>
            <w:tcW w:type="dxa" w:w="2653"/>
            <w:shd w:fill="F8FAFC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24" w:space="0" w:color="F59E0B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20"/>
              <w:jc w:val="center"/>
            </w:pPr>
            <w:r>
              <w:rPr>
                <w:b/>
                <w:color w:val="0F172A"/>
                <w:sz w:val="20"/>
              </w:rPr>
              <w:t>651 Test Cases</w:t>
              <w:br/>
            </w:r>
            <w:r>
              <w:rPr>
                <w:b/>
                <w:color w:val="64748B"/>
                <w:sz w:val="13"/>
              </w:rPr>
              <w:t>322 Python + 329 Jest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306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b/>
                <w:color w:val="0284C7"/>
                <w:sz w:val="17"/>
              </w:rPr>
              <w:t>1. PROJECT MISSION, GOALS &amp; SCOPE</w:t>
            </w:r>
          </w:p>
          <w:p>
            <w:pPr>
              <w:spacing w:after="60" w:line="276" w:lineRule="auto"/>
            </w:pPr>
            <w:r>
              <w:rPr>
                <w:sz w:val="14"/>
              </w:rPr>
              <w:t>APEC Smart Glasses is an assistive engineering project dedicated to providing blind and visually impaired users with independent spatial awareness, instant object recognition, and interactive guidance for domestic appliances.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True Non-Visual Accessibility: </w:t>
            </w:r>
            <w:r>
              <w:rPr>
                <w:color w:val="334155"/>
                <w:sz w:val="14"/>
              </w:rPr>
              <w:t>Eliminates touchscreen barriers by utilizing physical smartphone volume keys (Volume Up = Listen/Capture/Send; Volume Down = Cancel/Stop) paired with audio earcons.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Absolute Speech Privacy: </w:t>
            </w:r>
            <w:r>
              <w:rPr>
                <w:color w:val="334155"/>
                <w:sz w:val="14"/>
              </w:rPr>
              <w:t>Streaming speech recognition executes entirely on-premises using lightweight Zipformer RNN-T models (~51MB ONNX). Raw user speech is never leaked to cloud APIs.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Appliance Guidance Engine (v0.4.0): </w:t>
            </w:r>
            <w:r>
              <w:rPr>
                <w:color w:val="334155"/>
                <w:sz w:val="14"/>
              </w:rPr>
              <w:t>Provides verified step-by-step assistance to locate and trigger physical controls on air conditioners, TV remotes, and household appliances.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Spatial Vision Roadmap: </w:t>
            </w:r>
            <w:r>
              <w:rPr>
                <w:color w:val="334155"/>
                <w:sz w:val="14"/>
              </w:rPr>
              <w:t>Pre-engineered abstraction layer designed to integrate STMicroelectronics VL53L9CX Direct ToF LiDAR sensors for 3D millimeter-level hazard detection.</w:t>
            </w:r>
          </w:p>
          <w:p>
            <w:pPr>
              <w:spacing w:before="100" w:after="40"/>
            </w:pPr>
            <w:r>
              <w:rPr>
                <w:b/>
                <w:color w:val="0284C7"/>
                <w:sz w:val="17"/>
              </w:rPr>
              <w:t>2. SYSTEM ARCHITECTURE &amp; DATA FLOW</w:t>
            </w:r>
          </w:p>
          <w:p>
            <w:pPr>
              <w:spacing w:before="0" w:after="40" w:line="276" w:lineRule="auto"/>
              <w:ind w:left="144"/>
            </w:pPr>
            <w:r>
              <w:rPr>
                <w:b/>
                <w:color w:val="0284C7"/>
                <w:sz w:val="14"/>
              </w:rPr>
              <w:t xml:space="preserve">[A. Mobile Client]: </w:t>
            </w:r>
            <w:r>
              <w:rPr>
                <w:sz w:val="13"/>
              </w:rPr>
              <w:t>React Native/Expo app captures rear camera JPEG (max 1280px) and voice query (M4A/AAC).</w:t>
            </w:r>
          </w:p>
          <w:p>
            <w:pPr>
              <w:spacing w:before="0" w:after="40" w:line="276" w:lineRule="auto"/>
              <w:ind w:left="144"/>
            </w:pPr>
            <w:r>
              <w:rPr>
                <w:b/>
                <w:color w:val="0284C7"/>
                <w:sz w:val="14"/>
              </w:rPr>
              <w:t xml:space="preserve">[B. FastAPI Gateway]: </w:t>
            </w:r>
            <w:r>
              <w:rPr>
                <w:sz w:val="13"/>
              </w:rPr>
              <w:t>Authenticates SHA-256 Bearer tokens, enforces 4MiB limits, queues into WorkGate.</w:t>
            </w:r>
          </w:p>
          <w:p>
            <w:pPr>
              <w:spacing w:before="0" w:after="40" w:line="276" w:lineRule="auto"/>
              <w:ind w:left="144"/>
            </w:pPr>
            <w:r>
              <w:rPr>
                <w:b/>
                <w:color w:val="0284C7"/>
                <w:sz w:val="14"/>
              </w:rPr>
              <w:t xml:space="preserve">[C. Local ASR Worker]: </w:t>
            </w:r>
            <w:r>
              <w:rPr>
                <w:sz w:val="13"/>
              </w:rPr>
              <w:t>PyAV resamples audio to mono 16kHz; sherpa-onnx transcribes Vietnamese text in RAM.</w:t>
            </w:r>
          </w:p>
          <w:p>
            <w:pPr>
              <w:spacing w:before="0" w:after="40" w:line="276" w:lineRule="auto"/>
              <w:ind w:left="144"/>
            </w:pPr>
            <w:r>
              <w:rPr>
                <w:b/>
                <w:color w:val="0284C7"/>
                <w:sz w:val="14"/>
              </w:rPr>
              <w:t xml:space="preserve">[D. Vision AI]: </w:t>
            </w:r>
            <w:r>
              <w:rPr>
                <w:sz w:val="13"/>
              </w:rPr>
              <w:t>Image and transcript queried to Gemini 3.8 Flash / 3.1 Flash Lite with store=false.</w:t>
            </w:r>
          </w:p>
          <w:p>
            <w:pPr>
              <w:spacing w:before="0" w:after="40" w:line="276" w:lineRule="auto"/>
              <w:ind w:left="144"/>
            </w:pPr>
            <w:r>
              <w:rPr>
                <w:b/>
                <w:color w:val="0284C7"/>
                <w:sz w:val="14"/>
              </w:rPr>
              <w:t xml:space="preserve">[E. Audio Delivery]: </w:t>
            </w:r>
            <w:r>
              <w:rPr>
                <w:sz w:val="13"/>
              </w:rPr>
              <w:t>Structured JSON response spoken via Android TTS and earcons without TalkBack clash.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872"/>
              <w:gridCol w:w="3168"/>
            </w:tblGrid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1F5F9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0F172A"/>
                      <w:sz w:val="13"/>
                    </w:rPr>
                    <w:t>Component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1F5F9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0F172A"/>
                      <w:sz w:val="13"/>
                    </w:rPr>
                    <w:t>Technology &amp; Specification</w:t>
                  </w:r>
                </w:p>
              </w:tc>
            </w:tr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Mobile Client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React Native, Expo SDK 57, TypeScript</w:t>
                  </w:r>
                </w:p>
              </w:tc>
            </w:tr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Backend Gateway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Python 3.11, FastAPI, PyAV, WorkGate</w:t>
                  </w:r>
                </w:p>
              </w:tc>
            </w:tr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Vietnamese STT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sherpa-onnx (Zipformer RNN-T 51MB)</w:t>
                  </w:r>
                </w:p>
              </w:tc>
            </w:tr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Multimodal Vision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Google Gemini 3.8 Flash (store=false)</w:t>
                  </w:r>
                </w:p>
              </w:tc>
            </w:tr>
            <w:tr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Guidance State</w:t>
                  </w:r>
                </w:p>
              </w:tc>
              <w:tc>
                <w:tcPr>
                  <w:tcW w:type="dxa" w:w="2653"/>
                  <w:tcMar>
                    <w:top w:w="30" w:type="dxa"/>
                    <w:bottom w:w="30" w:type="dxa"/>
                    <w:left w:w="40" w:type="dxa"/>
                    <w:right w:w="40" w:type="dxa"/>
                  </w:tcMar>
                  <w:shd w:fill="FAFAFA"/>
                </w:tcPr>
                <w:p>
                  <w:pPr>
                    <w:spacing w:before="0" w:after="0"/>
                  </w:pPr>
                  <w:r>
                    <w:rPr>
                      <w:sz w:val="13"/>
                    </w:rPr>
                    <w:t>PostgreSQL + Redis (CAS Locks)</w:t>
                  </w:r>
                </w:p>
              </w:tc>
            </w:tr>
          </w:tbl>
          <w:p/>
        </w:tc>
        <w:tc>
          <w:tcPr>
            <w:tcW w:type="dxa" w:w="5306"/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b/>
                <w:color w:val="0284C7"/>
                <w:sz w:val="17"/>
              </w:rPr>
              <w:t>3. TECHNICAL INNOVATIONS &amp; FEATURES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[UX] Tactile Hardware Control: </w:t>
            </w:r>
            <w:r>
              <w:rPr>
                <w:color w:val="334155"/>
                <w:sz w:val="14"/>
              </w:rPr>
              <w:t>Single short-press Volume Up activates audio listening; second press captures and uploads. Short-press Volume Down stops TTS readout immediately or cancels pending requests. Long press passes through to Android system volume.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[PRIVACY] On-Premises Vietnamese ASR: </w:t>
            </w:r>
            <w:r>
              <w:rPr>
                <w:color w:val="334155"/>
                <w:sz w:val="14"/>
              </w:rPr>
              <w:t>Integrates hynt/Zipformer-30M-RNNT-Streaming-6000h via sherpa-onnx. Audio chunks are decoded in ephemeral RAM and discarded upon turn completion, guaranteeing zero voice surveillance.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[AI AGENT] Verified Remote Guidance: </w:t>
            </w:r>
            <w:r>
              <w:rPr>
                <w:color w:val="334155"/>
                <w:sz w:val="14"/>
              </w:rPr>
              <w:t>Unlike standard chat models that hallucinate button coordinates, the guidance engine in v0.4.0 enforces strict verification checkpoints, requiring visual proof before instructing the user to press a button.</w:t>
            </w:r>
          </w:p>
          <w:p>
            <w:pPr>
              <w:spacing w:before="0" w:after="50" w:line="276" w:lineRule="auto"/>
              <w:ind w:left="173"/>
            </w:pPr>
            <w:r>
              <w:rPr>
                <w:b/>
                <w:color w:val="0F172A"/>
                <w:sz w:val="14"/>
              </w:rPr>
              <w:t xml:space="preserve">■ [HARDWARE] ToF LiDAR Sensor Extension: </w:t>
            </w:r>
            <w:r>
              <w:rPr>
                <w:color w:val="334155"/>
                <w:sz w:val="14"/>
              </w:rPr>
              <w:t>Pre-configured integration for STMicroelectronics VL53L9CX Direct Time-of-Flight sensor with a 54x44 matrix (2,376 distance zones) for millimeter-level obstacle distance detection.</w:t>
            </w:r>
          </w:p>
          <w:p>
            <w:pPr>
              <w:spacing w:before="100" w:after="40"/>
            </w:pPr>
            <w:r>
              <w:rPr>
                <w:b/>
                <w:color w:val="0284C7"/>
                <w:sz w:val="17"/>
              </w:rPr>
              <w:t>4. ENGINEERING RIGOR &amp; VISUAL PROOF</w:t>
            </w:r>
          </w:p>
          <w:p>
            <w:pPr>
              <w:spacing w:before="0" w:after="60"/>
            </w:pPr>
            <w:r>
              <w:rPr>
                <w:sz w:val="13"/>
              </w:rPr>
              <w:t>Verification Suite: 322 automated Python pytest cases (WebRTC, tokens, WorkGate) + 329 Jest mobile tests across 17 suites with zero regressions. Strict zero-secret policy in APK.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2160"/>
            </w:tblGrid>
            <w:tr>
              <w:tc>
                <w:tcPr>
                  <w:tcW w:type="dxa" w:w="1769"/>
                  <w:shd w:fill="F8FAFC"/>
                  <w:tcMar>
                    <w:top w:w="30" w:type="dxa"/>
                    <w:bottom w:w="30" w:type="dxa"/>
                    <w:left w:w="20" w:type="dxa"/>
                    <w:right w:w="2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92922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ssistant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9292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0" w:after="0"/>
                    <w:jc w:val="center"/>
                  </w:pPr>
                  <w:r>
                    <w:rPr>
                      <w:b/>
                      <w:color w:val="64748B"/>
                      <w:sz w:val="11"/>
                    </w:rPr>
                    <w:t>Assistant UI</w:t>
                  </w:r>
                </w:p>
              </w:tc>
              <w:tc>
                <w:tcPr>
                  <w:tcW w:type="dxa" w:w="1769"/>
                  <w:shd w:fill="F8FAFC"/>
                  <w:tcMar>
                    <w:top w:w="30" w:type="dxa"/>
                    <w:bottom w:w="30" w:type="dxa"/>
                    <w:left w:w="20" w:type="dxa"/>
                    <w:right w:w="2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8680" cy="1929229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ettings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8680" cy="192922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0" w:after="0"/>
                    <w:jc w:val="center"/>
                  </w:pPr>
                  <w:r>
                    <w:rPr>
                      <w:b/>
                      <w:color w:val="64748B"/>
                      <w:sz w:val="11"/>
                    </w:rPr>
                    <w:t>Settings UI</w:t>
                  </w:r>
                </w:p>
              </w:tc>
              <w:tc>
                <w:tcPr>
                  <w:tcW w:type="dxa" w:w="1769"/>
                  <w:shd w:fill="F8FAFC"/>
                  <w:tcMar>
                    <w:top w:w="30" w:type="dxa"/>
                    <w:bottom w:w="30" w:type="dxa"/>
                    <w:left w:w="20" w:type="dxa"/>
                    <w:right w:w="20" w:type="dxa"/>
                  </w:tcMar>
                </w:tcPr>
                <w:p>
                  <w:pPr>
                    <w:spacing w:before="0" w:after="2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5880" cy="745675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VL53L9CX_ToF.jp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5880" cy="7456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20" w:after="0"/>
                    <w:jc w:val="center"/>
                  </w:pPr>
                  <w:r>
                    <w:rPr>
                      <w:b/>
                      <w:color w:val="64748B"/>
                      <w:sz w:val="11"/>
                    </w:rPr>
                    <w:t>VL53L9CX ToF LiDAR</w:t>
                  </w:r>
                </w:p>
              </w:tc>
            </w:tr>
          </w:tbl>
          <w:p/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</w:tblGrid>
            <w:tr>
              <w:tc>
                <w:tcPr>
                  <w:tcW w:type="dxa" w:w="5306"/>
                  <w:shd w:fill="F1F5F9"/>
                  <w:tcMar>
                    <w:top w:w="40" w:type="dxa"/>
                    <w:bottom w:w="40" w:type="dxa"/>
                    <w:left w:w="50" w:type="dxa"/>
                    <w:right w:w="50" w:type="dxa"/>
                  </w:tcMar>
                  <w:tcBorders>
                    <w:top w:val="none"/>
                    <w:bottom w:val="none"/>
                    <w:left w:val="single" w:sz="18" w:space="0" w:color="0284C7"/>
                    <w:right w:val="none"/>
                  </w:tcBorders>
                </w:tcPr>
                <w:p>
                  <w:pPr>
                    <w:spacing w:before="0" w:after="0"/>
                  </w:pPr>
                  <w:r>
                    <w:rPr>
                      <w:color w:val="334155"/>
                      <w:sz w:val="13"/>
                    </w:rPr>
                    <w:t>Security Guardrails: Bearer tokens stored in Expo SecureStore validated via SHA-256 hashes. Ephemeral memory buffers prevent data persistence. In-memory WorkGate limits single active task per token.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color w:val="64748B"/>
          <w:sz w:val="12"/>
        </w:rPr>
        <w:t>APEC Assistive Technologies Project • Open-Source Engineering for the Visually Impaired</w:t>
      </w:r>
      <w:r>
        <w:rPr>
          <w:color w:val="94A3B8"/>
          <w:sz w:val="12"/>
        </w:rPr>
        <w:t xml:space="preserve">   |   Target Commit: d9ba1e0 • Research &amp; Open Pilot • A4 Poster Document</w:t>
      </w:r>
    </w:p>
    <w:sectPr w:rsidR="00FC693F" w:rsidRPr="0006063C" w:rsidSect="00034616"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