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759B27" w14:textId="71E173CE" w:rsidR="007F427D" w:rsidRPr="007F427D" w:rsidRDefault="007F427D" w:rsidP="007F427D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427D">
        <w:rPr>
          <w:rFonts w:ascii="Times New Roman" w:eastAsia="Times New Roman" w:hAnsi="Times New Roman" w:cs="Times New Roman"/>
          <w:b/>
          <w:sz w:val="24"/>
          <w:szCs w:val="24"/>
        </w:rPr>
        <w:t>BHARATI VIDYAPEETH’S COLLEGE OF ENGINEERING FOR WOMEN</w:t>
      </w:r>
    </w:p>
    <w:p w14:paraId="15CDF193" w14:textId="77777777" w:rsidR="007F427D" w:rsidRPr="007F427D" w:rsidRDefault="007F427D" w:rsidP="007F427D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427D">
        <w:rPr>
          <w:rFonts w:ascii="Times New Roman" w:eastAsia="Times New Roman" w:hAnsi="Times New Roman" w:cs="Times New Roman"/>
          <w:b/>
          <w:sz w:val="24"/>
          <w:szCs w:val="24"/>
        </w:rPr>
        <w:t>FDP ON</w:t>
      </w:r>
    </w:p>
    <w:p w14:paraId="2861CB87" w14:textId="388AFC8A" w:rsidR="007F427D" w:rsidRPr="007F427D" w:rsidRDefault="007F427D" w:rsidP="007F427D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427D">
        <w:rPr>
          <w:rFonts w:ascii="Times New Roman" w:eastAsia="Times New Roman" w:hAnsi="Times New Roman" w:cs="Times New Roman"/>
          <w:b/>
          <w:sz w:val="24"/>
          <w:szCs w:val="24"/>
        </w:rPr>
        <w:t>“RESEARCH OPPORTUNITIES IN SUSTAINABLE DEV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ELOPMENT USING GIS TECHNOLOGIES”</w:t>
      </w:r>
    </w:p>
    <w:p w14:paraId="19269BF8" w14:textId="10E72059" w:rsidR="007F427D" w:rsidRDefault="007F427D" w:rsidP="007F427D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427D">
        <w:rPr>
          <w:rFonts w:ascii="Times New Roman" w:eastAsia="Times New Roman" w:hAnsi="Times New Roman" w:cs="Times New Roman"/>
          <w:b/>
          <w:sz w:val="24"/>
          <w:szCs w:val="24"/>
        </w:rPr>
        <w:t>SPONSORED BY AICTE TRAINING AND LEARNING (ATAL) ACADEMY</w:t>
      </w:r>
    </w:p>
    <w:p w14:paraId="0DD0C0AA" w14:textId="210EC71B" w:rsidR="00E354EC" w:rsidRPr="007F427D" w:rsidRDefault="00E354EC" w:rsidP="007F427D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ARTICLE SUMMARY</w:t>
      </w:r>
    </w:p>
    <w:p w14:paraId="44E28534" w14:textId="10CF244E" w:rsidR="007F427D" w:rsidRPr="007F427D" w:rsidRDefault="007F427D" w:rsidP="007F427D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1" w14:textId="36EBE4EF" w:rsidR="00803A05" w:rsidRDefault="00E354EC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Article 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Modelling Relationship between Land Use Land Cover Changes, Land Surface Temperature, and Urban Heat Island in Indore City of Central India</w:t>
      </w:r>
    </w:p>
    <w:p w14:paraId="00000002" w14:textId="77777777" w:rsidR="00803A05" w:rsidRDefault="00E354EC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Journal Source: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Theoretical and Applied Climatology</w:t>
      </w:r>
      <w:r>
        <w:rPr>
          <w:rFonts w:ascii="Times New Roman" w:eastAsia="Times New Roman" w:hAnsi="Times New Roman" w:cs="Times New Roman"/>
          <w:sz w:val="24"/>
          <w:szCs w:val="24"/>
        </w:rPr>
        <w:t>, Volume 151, Pages 1981–2000, 2023</w:t>
      </w:r>
    </w:p>
    <w:p w14:paraId="00000003" w14:textId="77777777" w:rsidR="00803A05" w:rsidRDefault="00E354EC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FDP Theme: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Research Opportunities in sustainable development using GIS</w:t>
      </w:r>
    </w:p>
    <w:p w14:paraId="00000004" w14:textId="77777777" w:rsidR="00803A05" w:rsidRDefault="00E354EC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Team Information:</w:t>
      </w:r>
    </w:p>
    <w:p w14:paraId="00000005" w14:textId="77777777" w:rsidR="00803A05" w:rsidRDefault="00E354EC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Team Name: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GeoGeeks</w:t>
      </w:r>
      <w:proofErr w:type="spellEnd"/>
    </w:p>
    <w:p w14:paraId="00000006" w14:textId="77777777" w:rsidR="00803A05" w:rsidRDefault="00E354EC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Team Members: </w:t>
      </w:r>
    </w:p>
    <w:p w14:paraId="00000007" w14:textId="77777777" w:rsidR="00803A05" w:rsidRDefault="00E354E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Mr.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Mayuresh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Amar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Patil</w:t>
      </w:r>
      <w:proofErr w:type="spellEnd"/>
    </w:p>
    <w:p w14:paraId="00000008" w14:textId="77777777" w:rsidR="00803A05" w:rsidRDefault="00E354E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Makarand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Mohan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Jadhav</w:t>
      </w:r>
      <w:proofErr w:type="spellEnd"/>
    </w:p>
    <w:p w14:paraId="00000009" w14:textId="37552B8C" w:rsidR="00803A05" w:rsidRDefault="00E354E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Mrs.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Chetana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Hitendra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2799"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hairnar</w:t>
      </w:r>
      <w:proofErr w:type="spellEnd"/>
    </w:p>
    <w:p w14:paraId="0000000A" w14:textId="77777777" w:rsidR="00803A05" w:rsidRDefault="00E354E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Dr. SHEKHAR SAYAJIRAO CHAVAN</w:t>
      </w:r>
    </w:p>
    <w:p w14:paraId="0000000B" w14:textId="77777777" w:rsidR="00803A05" w:rsidRDefault="00E354E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Mr.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Navnath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Balasaheb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Gadekar</w:t>
      </w:r>
      <w:proofErr w:type="spellEnd"/>
    </w:p>
    <w:p w14:paraId="0000000C" w14:textId="77777777" w:rsidR="00803A05" w:rsidRDefault="00E354E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Dr. Prakash Vishnu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Pise</w:t>
      </w:r>
      <w:proofErr w:type="spellEnd"/>
    </w:p>
    <w:p w14:paraId="0000000D" w14:textId="62A0366F" w:rsidR="00803A05" w:rsidRDefault="00E354EC">
      <w:pPr>
        <w:spacing w:after="200" w:line="276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Summarized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By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9B2799">
        <w:rPr>
          <w:rFonts w:ascii="Times New Roman" w:eastAsia="Times New Roman" w:hAnsi="Times New Roman" w:cs="Times New Roman"/>
          <w:sz w:val="24"/>
          <w:szCs w:val="24"/>
        </w:rPr>
        <w:t xml:space="preserve">Mrs. </w:t>
      </w:r>
      <w:proofErr w:type="spellStart"/>
      <w:r w:rsidR="009B2799">
        <w:rPr>
          <w:rFonts w:ascii="Times New Roman" w:eastAsia="Times New Roman" w:hAnsi="Times New Roman" w:cs="Times New Roman"/>
          <w:sz w:val="24"/>
          <w:szCs w:val="24"/>
        </w:rPr>
        <w:t>Chetana</w:t>
      </w:r>
      <w:proofErr w:type="spellEnd"/>
      <w:r w:rsidR="009B27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B2799">
        <w:rPr>
          <w:rFonts w:ascii="Times New Roman" w:eastAsia="Times New Roman" w:hAnsi="Times New Roman" w:cs="Times New Roman"/>
          <w:sz w:val="24"/>
          <w:szCs w:val="24"/>
        </w:rPr>
        <w:t>Hitendra</w:t>
      </w:r>
      <w:proofErr w:type="spellEnd"/>
      <w:r w:rsidR="009B27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B2799">
        <w:rPr>
          <w:rFonts w:ascii="Times New Roman" w:eastAsia="Times New Roman" w:hAnsi="Times New Roman" w:cs="Times New Roman"/>
          <w:sz w:val="24"/>
          <w:szCs w:val="24"/>
        </w:rPr>
        <w:t>Kh</w:t>
      </w:r>
      <w:r>
        <w:rPr>
          <w:rFonts w:ascii="Times New Roman" w:eastAsia="Times New Roman" w:hAnsi="Times New Roman" w:cs="Times New Roman"/>
          <w:sz w:val="24"/>
          <w:szCs w:val="24"/>
        </w:rPr>
        <w:t>airnar</w:t>
      </w:r>
      <w:proofErr w:type="spellEnd"/>
    </w:p>
    <w:p w14:paraId="0000000E" w14:textId="77777777" w:rsidR="00803A05" w:rsidRDefault="00E354EC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Summary</w:t>
      </w:r>
    </w:p>
    <w:p w14:paraId="0000000F" w14:textId="77777777" w:rsidR="00803A05" w:rsidRDefault="00E354EC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Key Principles/Practices from the Article</w:t>
      </w:r>
    </w:p>
    <w:p w14:paraId="00000010" w14:textId="77777777" w:rsidR="00803A05" w:rsidRDefault="00E354E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Land Use and Land Cover (LULC) Analysis:</w:t>
      </w:r>
    </w:p>
    <w:p w14:paraId="00000011" w14:textId="77777777" w:rsidR="00803A05" w:rsidRDefault="00E354E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Evaluates the changes in LULC using satellite imagery over a decade, showing significant urban expansion and its impact on vegetation, water bodies, and barren lands.</w:t>
      </w:r>
    </w:p>
    <w:p w14:paraId="00000012" w14:textId="77777777" w:rsidR="00803A05" w:rsidRDefault="00803A0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803A05" w:rsidRDefault="00E354E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Urban Heat Island (UHI) Effect:</w:t>
      </w:r>
    </w:p>
    <w:p w14:paraId="00000014" w14:textId="77777777" w:rsidR="00803A05" w:rsidRDefault="00E354E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Explores the dynamics of UHI, showing the presence of a cooling effect in urban areas during summer due to water bodies and vegetation, and an opposite trend in rural areas.</w:t>
      </w:r>
    </w:p>
    <w:p w14:paraId="00000015" w14:textId="77777777" w:rsidR="00803A05" w:rsidRDefault="00803A0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803A05" w:rsidRDefault="00E354E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Land Surface Temperature (LST) Monitoring:</w:t>
      </w:r>
    </w:p>
    <w:p w14:paraId="00000017" w14:textId="77777777" w:rsidR="00803A05" w:rsidRDefault="00E354E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Tracks seasonal LST variations using satellite-derived thermal data, revealing temperature reductions in built-up areas and increases in barren and agricultural lands.</w:t>
      </w:r>
    </w:p>
    <w:p w14:paraId="00000018" w14:textId="77777777" w:rsidR="00803A05" w:rsidRDefault="00803A0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9" w14:textId="77777777" w:rsidR="00803A05" w:rsidRDefault="00E354E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Cellular Automata-Based Urban Growth Prediction:</w:t>
      </w:r>
    </w:p>
    <w:p w14:paraId="0000001A" w14:textId="77777777" w:rsidR="00803A05" w:rsidRDefault="00E354E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Employs the Cellular Automata (CA) model to simulate urban growth patterns and predict future expansions, emphasizing the conversion of natural landscapes into built-up areas.</w:t>
      </w:r>
    </w:p>
    <w:p w14:paraId="0000001B" w14:textId="77777777" w:rsidR="00803A05" w:rsidRDefault="00803A0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803A05" w:rsidRDefault="00E354EC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Application of Principles/Practices in your Function</w:t>
      </w:r>
    </w:p>
    <w:p w14:paraId="0000001D" w14:textId="77777777" w:rsidR="00803A05" w:rsidRDefault="00E354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Urban Planning and Zoning:</w:t>
      </w:r>
    </w:p>
    <w:p w14:paraId="0000001E" w14:textId="77777777" w:rsidR="00803A05" w:rsidRDefault="00E354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 LULC and CA modeling to forecast urban growth, ensuring sustainable development by allocating land for green spaces and regulating urban sprawl.</w:t>
      </w:r>
    </w:p>
    <w:p w14:paraId="0000001F" w14:textId="77777777" w:rsidR="00803A05" w:rsidRDefault="00803A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0" w14:textId="77777777" w:rsidR="00803A05" w:rsidRDefault="00E354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Mitigation of Urban Heat Islands:</w:t>
      </w:r>
    </w:p>
    <w:p w14:paraId="00000021" w14:textId="77777777" w:rsidR="00803A05" w:rsidRDefault="00E354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 strategies to reduce UHI effects by increasing vegetation cover, preserving water bodies, and integrating climate-resilient urban design principles.</w:t>
      </w:r>
    </w:p>
    <w:p w14:paraId="00000022" w14:textId="77777777" w:rsidR="00803A05" w:rsidRDefault="00803A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3" w14:textId="77777777" w:rsidR="00803A05" w:rsidRDefault="00E354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Monitoring Environmental Impacts:</w:t>
      </w:r>
    </w:p>
    <w:p w14:paraId="00000024" w14:textId="77777777" w:rsidR="00803A05" w:rsidRDefault="00E354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Apply LST analysis to monitor the thermal impacts of urbanization, guiding interventions to mitigate temperature extremes in vulnerable areas.</w:t>
      </w:r>
    </w:p>
    <w:p w14:paraId="00000025" w14:textId="77777777" w:rsidR="00803A05" w:rsidRDefault="00803A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6" w14:textId="77777777" w:rsidR="00803A05" w:rsidRDefault="00E354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Policy Formulation:</w:t>
      </w:r>
    </w:p>
    <w:p w14:paraId="00000027" w14:textId="77777777" w:rsidR="00803A05" w:rsidRDefault="00E354EC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 policymakers about the environmental costs of rapid urbanization, promoting balanced growth strategies to sustain urban and rural ecosystems.</w:t>
      </w:r>
    </w:p>
    <w:p w14:paraId="00000028" w14:textId="77777777" w:rsidR="00803A05" w:rsidRDefault="00E354EC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Key Takeaways from the Article </w:t>
      </w:r>
    </w:p>
    <w:p w14:paraId="00000029" w14:textId="77777777" w:rsidR="00803A05" w:rsidRDefault="00E354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Rapid Urban Expansion:</w:t>
      </w:r>
    </w:p>
    <w:p w14:paraId="0000002A" w14:textId="77777777" w:rsidR="00803A05" w:rsidRDefault="00E354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Indore has witnessed substantial urbanization, with significant impacts on natural resources and LST.</w:t>
      </w:r>
    </w:p>
    <w:p w14:paraId="0000002B" w14:textId="77777777" w:rsidR="00803A05" w:rsidRDefault="00803A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C" w14:textId="77777777" w:rsidR="00803A05" w:rsidRDefault="00E354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Urban Heat Island Dynamics:</w:t>
      </w:r>
    </w:p>
    <w:p w14:paraId="0000002D" w14:textId="77777777" w:rsidR="00803A05" w:rsidRDefault="00E354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UHI effects vary seasonally, with cooler urban centers during summer and hotter rural surroundings.</w:t>
      </w:r>
    </w:p>
    <w:p w14:paraId="0000002E" w14:textId="77777777" w:rsidR="00803A05" w:rsidRDefault="00803A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F" w14:textId="77777777" w:rsidR="00803A05" w:rsidRDefault="00E354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Future Growth Predictions:</w:t>
      </w:r>
    </w:p>
    <w:p w14:paraId="00000030" w14:textId="77777777" w:rsidR="00803A05" w:rsidRDefault="00E354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Urban built-up areas are expected to expand by 4.7% by 2025, emphasizing the need for proactive urban management.</w:t>
      </w:r>
    </w:p>
    <w:p w14:paraId="00000031" w14:textId="77777777" w:rsidR="00803A05" w:rsidRDefault="00803A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2" w14:textId="77777777" w:rsidR="00803A05" w:rsidRDefault="00E354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Sustainability Challenges:</w:t>
      </w:r>
    </w:p>
    <w:p w14:paraId="00000033" w14:textId="6F60A327" w:rsidR="00803A05" w:rsidRDefault="00E354EC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study highlights the urgent need for sustainable urban planning to balance development and environmental conservation.</w:t>
      </w:r>
    </w:p>
    <w:p w14:paraId="695FF452" w14:textId="77777777" w:rsidR="001A4293" w:rsidRDefault="001A4293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4" w14:textId="77777777" w:rsidR="00803A05" w:rsidRDefault="00803A0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5" w14:textId="77777777" w:rsidR="00803A05" w:rsidRDefault="00E354EC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</w:t>
      </w:r>
    </w:p>
    <w:p w14:paraId="00000036" w14:textId="77777777" w:rsidR="00803A05" w:rsidRDefault="00E354EC">
      <w:pPr>
        <w:spacing w:after="20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research underscores the importance of understanding the interplay between LULC, LST, and UHI in the context of rapid urbanization. It provides a framework for leveraging geospatial tools and predictive modeling to guide sustainable urban development and mitigate adverse environmental impacts. The findings are critical for policymakers, urban planners, and environmentalists striving for a balanced approach to urban growth and ecological preservation.</w:t>
      </w:r>
    </w:p>
    <w:p w14:paraId="339646A7" w14:textId="77777777" w:rsidR="004B7F18" w:rsidRDefault="00E354EC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</w:t>
      </w:r>
    </w:p>
    <w:p w14:paraId="42DC2DC3" w14:textId="77777777" w:rsidR="004B7F18" w:rsidRDefault="004B7F18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27214837" w:rsidR="00803A05" w:rsidRDefault="00E354EC" w:rsidP="004B7F18">
      <w:pPr>
        <w:spacing w:after="200" w:line="276" w:lineRule="auto"/>
        <w:ind w:left="1440" w:firstLine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ign:</w:t>
      </w:r>
    </w:p>
    <w:p w14:paraId="00000038" w14:textId="2594A842" w:rsidR="00803A05" w:rsidRDefault="00E354E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216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Mrs.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Chetana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Hitendra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D5658"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hairnar</w:t>
      </w:r>
      <w:proofErr w:type="spellEnd"/>
    </w:p>
    <w:p w14:paraId="00000039" w14:textId="77777777" w:rsidR="00803A05" w:rsidRDefault="00803A05">
      <w:pPr>
        <w:spacing w:after="200" w:line="276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803A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63B5A"/>
    <w:multiLevelType w:val="multilevel"/>
    <w:tmpl w:val="33BAF73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840A4"/>
    <w:multiLevelType w:val="multilevel"/>
    <w:tmpl w:val="2438E5E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6F8A3E12"/>
    <w:multiLevelType w:val="multilevel"/>
    <w:tmpl w:val="F4808E02"/>
    <w:lvl w:ilvl="0">
      <w:start w:val="1"/>
      <w:numFmt w:val="decimal"/>
      <w:lvlText w:val="%1"/>
      <w:lvlJc w:val="left"/>
      <w:pPr>
        <w:ind w:left="2160" w:hanging="72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8151FD9"/>
    <w:multiLevelType w:val="multilevel"/>
    <w:tmpl w:val="1952D42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A05"/>
    <w:rsid w:val="000D5658"/>
    <w:rsid w:val="001A4293"/>
    <w:rsid w:val="004B7F18"/>
    <w:rsid w:val="007F427D"/>
    <w:rsid w:val="00803A05"/>
    <w:rsid w:val="009B2799"/>
    <w:rsid w:val="00E05F90"/>
    <w:rsid w:val="00E3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73BDF"/>
  <w15:docId w15:val="{D322F7BF-F642-4004-93AF-FA96C085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1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18</cp:revision>
  <dcterms:created xsi:type="dcterms:W3CDTF">2024-11-16T06:13:00Z</dcterms:created>
  <dcterms:modified xsi:type="dcterms:W3CDTF">2024-11-16T07:03:00Z</dcterms:modified>
</cp:coreProperties>
</file>