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12" w:rsidRPr="003058CB" w:rsidRDefault="003E7612" w:rsidP="004815B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3058C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Article Summery </w:t>
      </w:r>
    </w:p>
    <w:p w:rsidR="003E7612" w:rsidRDefault="003E7612" w:rsidP="004815B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Article Title</w:t>
      </w:r>
      <w:r w:rsidRPr="003E7612">
        <w:rPr>
          <w:rFonts w:ascii="Times New Roman" w:eastAsia="Calibri" w:hAnsi="Times New Roman" w:cs="Times New Roman"/>
          <w:sz w:val="24"/>
          <w:szCs w:val="24"/>
        </w:rPr>
        <w:t>: Identification of Groundwater Recharge-Based Potential Rainwater Harvesting Sites for Sustainable Development of a Semiarid Region of Southern India Using Geospatial, AHP, and SCS-CN Approach</w:t>
      </w:r>
      <w:r w:rsidRPr="003E7612">
        <w:rPr>
          <w:rFonts w:ascii="Times New Roman" w:eastAsia="Calibri" w:hAnsi="Times New Roman" w:cs="Times New Roman"/>
          <w:sz w:val="24"/>
          <w:szCs w:val="24"/>
        </w:rPr>
        <w:br/>
      </w: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Journal Source</w:t>
      </w:r>
      <w:r w:rsidRPr="003E7612">
        <w:rPr>
          <w:rFonts w:ascii="Times New Roman" w:eastAsia="Calibri" w:hAnsi="Times New Roman" w:cs="Times New Roman"/>
          <w:sz w:val="24"/>
          <w:szCs w:val="24"/>
        </w:rPr>
        <w:t>: Arabian Journal of Geosciences, Vol. 13, Issue 24, 2020</w:t>
      </w:r>
    </w:p>
    <w:p w:rsidR="00360803" w:rsidRDefault="009428FF" w:rsidP="004815B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hyperlink r:id="rId7" w:history="1">
        <w:r w:rsidR="00360803" w:rsidRPr="00E70052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https://doi.org/10.1007/s12517-019-4996-6</w:t>
        </w:r>
      </w:hyperlink>
    </w:p>
    <w:p w:rsidR="003D4625" w:rsidRDefault="003E7612" w:rsidP="004815B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FDP Theme</w:t>
      </w:r>
      <w:r w:rsidRPr="003E7612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3D4625" w:rsidRPr="003D4625">
        <w:rPr>
          <w:rFonts w:ascii="Times New Roman" w:eastAsia="Calibri" w:hAnsi="Times New Roman" w:cs="Times New Roman"/>
          <w:sz w:val="24"/>
          <w:szCs w:val="24"/>
        </w:rPr>
        <w:t>Research opportunities in Sustainable Development using GIS Technology</w:t>
      </w:r>
    </w:p>
    <w:p w:rsidR="003E7612" w:rsidRPr="003E7612" w:rsidRDefault="003E7612" w:rsidP="004815B7">
      <w:pPr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Team Information</w:t>
      </w:r>
    </w:p>
    <w:p w:rsidR="003E7612" w:rsidRPr="003E7612" w:rsidRDefault="003E7612" w:rsidP="004815B7">
      <w:pPr>
        <w:numPr>
          <w:ilvl w:val="0"/>
          <w:numId w:val="1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Team Name</w:t>
      </w:r>
      <w:r w:rsidRPr="003E7612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3D4625" w:rsidRPr="003D4625">
        <w:rPr>
          <w:rFonts w:ascii="Times New Roman" w:eastAsia="Calibri" w:hAnsi="Times New Roman" w:cs="Times New Roman"/>
          <w:sz w:val="24"/>
          <w:szCs w:val="24"/>
        </w:rPr>
        <w:t>GeoGenius</w:t>
      </w:r>
    </w:p>
    <w:p w:rsidR="003E7612" w:rsidRPr="004815B7" w:rsidRDefault="003E7612" w:rsidP="003D4625">
      <w:pPr>
        <w:spacing w:after="0" w:line="276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Team Members</w:t>
      </w:r>
      <w:r w:rsidRPr="003E7612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:rsidR="003E7612" w:rsidRPr="004815B7" w:rsidRDefault="003E7612" w:rsidP="004815B7">
      <w:pPr>
        <w:spacing w:after="0" w:line="276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815B7">
        <w:rPr>
          <w:rFonts w:ascii="Times New Roman" w:eastAsia="Calibri" w:hAnsi="Times New Roman" w:cs="Times New Roman"/>
          <w:sz w:val="24"/>
          <w:szCs w:val="24"/>
          <w:lang w:val="en-US"/>
        </w:rPr>
        <w:t>1. Dr. Ganesh Kashinath Madhe</w:t>
      </w:r>
    </w:p>
    <w:p w:rsidR="003E7612" w:rsidRPr="003E7612" w:rsidRDefault="003E7612" w:rsidP="004815B7">
      <w:pPr>
        <w:spacing w:after="0" w:line="276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7612">
        <w:rPr>
          <w:rFonts w:ascii="Times New Roman" w:eastAsia="Calibri" w:hAnsi="Times New Roman" w:cs="Times New Roman"/>
          <w:sz w:val="24"/>
          <w:szCs w:val="24"/>
          <w:lang w:val="en-US"/>
        </w:rPr>
        <w:t>2</w:t>
      </w:r>
      <w:r w:rsidRPr="004815B7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 </w:t>
      </w:r>
      <w:r w:rsidRPr="003E7612">
        <w:rPr>
          <w:rFonts w:ascii="Times New Roman" w:eastAsia="Calibri" w:hAnsi="Times New Roman" w:cs="Times New Roman"/>
          <w:sz w:val="24"/>
          <w:szCs w:val="24"/>
          <w:lang w:val="en-US"/>
        </w:rPr>
        <w:t>Miss Punam</w:t>
      </w:r>
    </w:p>
    <w:p w:rsidR="003E7612" w:rsidRPr="003E7612" w:rsidRDefault="003E7612" w:rsidP="004815B7">
      <w:pPr>
        <w:spacing w:after="0" w:line="276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7612">
        <w:rPr>
          <w:rFonts w:ascii="Times New Roman" w:eastAsia="Calibri" w:hAnsi="Times New Roman" w:cs="Times New Roman"/>
          <w:sz w:val="24"/>
          <w:szCs w:val="24"/>
          <w:lang w:val="en-US"/>
        </w:rPr>
        <w:t>3</w:t>
      </w:r>
      <w:r w:rsidRPr="004815B7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r w:rsidRPr="003E7612">
        <w:rPr>
          <w:rFonts w:ascii="Times New Roman" w:eastAsia="Calibri" w:hAnsi="Times New Roman" w:cs="Times New Roman"/>
          <w:sz w:val="24"/>
          <w:szCs w:val="24"/>
          <w:lang w:val="en-US"/>
        </w:rPr>
        <w:t>Mrs. Poonam Ninad Raikar</w:t>
      </w:r>
    </w:p>
    <w:p w:rsidR="003E7612" w:rsidRPr="003E7612" w:rsidRDefault="003E7612" w:rsidP="004815B7">
      <w:pPr>
        <w:spacing w:after="0" w:line="276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7612">
        <w:rPr>
          <w:rFonts w:ascii="Times New Roman" w:eastAsia="Calibri" w:hAnsi="Times New Roman" w:cs="Times New Roman"/>
          <w:sz w:val="24"/>
          <w:szCs w:val="24"/>
          <w:lang w:val="en-US"/>
        </w:rPr>
        <w:t>4</w:t>
      </w:r>
      <w:r w:rsidRPr="004815B7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r w:rsidRPr="003E7612">
        <w:rPr>
          <w:rFonts w:ascii="Times New Roman" w:eastAsia="Calibri" w:hAnsi="Times New Roman" w:cs="Times New Roman"/>
          <w:sz w:val="24"/>
          <w:szCs w:val="24"/>
          <w:lang w:val="en-US"/>
        </w:rPr>
        <w:t>Mr. Sagar Gajanan Janokar</w:t>
      </w:r>
    </w:p>
    <w:p w:rsidR="003E7612" w:rsidRPr="003E7612" w:rsidRDefault="003E7612" w:rsidP="004815B7">
      <w:pPr>
        <w:spacing w:after="0" w:line="276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7612">
        <w:rPr>
          <w:rFonts w:ascii="Times New Roman" w:eastAsia="Calibri" w:hAnsi="Times New Roman" w:cs="Times New Roman"/>
          <w:sz w:val="24"/>
          <w:szCs w:val="24"/>
          <w:lang w:val="en-US"/>
        </w:rPr>
        <w:t>5</w:t>
      </w:r>
      <w:r w:rsidRPr="004815B7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r w:rsidRPr="003E7612">
        <w:rPr>
          <w:rFonts w:ascii="Times New Roman" w:eastAsia="Calibri" w:hAnsi="Times New Roman" w:cs="Times New Roman"/>
          <w:sz w:val="24"/>
          <w:szCs w:val="24"/>
          <w:lang w:val="en-US"/>
        </w:rPr>
        <w:t>Miss Kawale sheetal kondiba</w:t>
      </w:r>
    </w:p>
    <w:p w:rsidR="003E7612" w:rsidRPr="003E7612" w:rsidRDefault="003E7612" w:rsidP="004815B7">
      <w:pPr>
        <w:spacing w:after="0" w:line="276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7612">
        <w:rPr>
          <w:rFonts w:ascii="Times New Roman" w:eastAsia="Calibri" w:hAnsi="Times New Roman" w:cs="Times New Roman"/>
          <w:sz w:val="24"/>
          <w:szCs w:val="24"/>
          <w:lang w:val="en-US"/>
        </w:rPr>
        <w:t>6</w:t>
      </w:r>
      <w:r w:rsidRPr="004815B7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r w:rsidRPr="003E7612">
        <w:rPr>
          <w:rFonts w:ascii="Times New Roman" w:eastAsia="Calibri" w:hAnsi="Times New Roman" w:cs="Times New Roman"/>
          <w:sz w:val="24"/>
          <w:szCs w:val="24"/>
          <w:lang w:val="en-US"/>
        </w:rPr>
        <w:t>Mrs. Tanuja Mulla</w:t>
      </w:r>
    </w:p>
    <w:p w:rsidR="003E7612" w:rsidRPr="003E7612" w:rsidRDefault="009428FF" w:rsidP="004815B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7612" w:rsidRPr="003E7612" w:rsidRDefault="003E7612" w:rsidP="004815B7">
      <w:pPr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Summary</w:t>
      </w:r>
    </w:p>
    <w:p w:rsidR="003E7612" w:rsidRPr="003E7612" w:rsidRDefault="003E7612" w:rsidP="004815B7">
      <w:pPr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Key Principles/Practices from the Article:</w:t>
      </w:r>
    </w:p>
    <w:p w:rsidR="003E7612" w:rsidRPr="003E7612" w:rsidRDefault="003E7612" w:rsidP="004815B7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Geospatial Techniques for RWH</w:t>
      </w:r>
    </w:p>
    <w:p w:rsidR="003E7612" w:rsidRPr="004815B7" w:rsidRDefault="003E7612" w:rsidP="004815B7">
      <w:pPr>
        <w:numPr>
          <w:ilvl w:val="1"/>
          <w:numId w:val="2"/>
        </w:numPr>
        <w:tabs>
          <w:tab w:val="num" w:pos="144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815B7">
        <w:rPr>
          <w:rFonts w:ascii="Times New Roman" w:eastAsia="Calibri" w:hAnsi="Times New Roman" w:cs="Times New Roman"/>
          <w:sz w:val="24"/>
          <w:szCs w:val="24"/>
        </w:rPr>
        <w:t>Utilized GIS and Remote Sensing for mapping rainwater harvesting potential areas in semiarid regions.</w:t>
      </w:r>
    </w:p>
    <w:p w:rsidR="003E7612" w:rsidRPr="003E7612" w:rsidRDefault="003E7612" w:rsidP="004815B7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Analytical Hierarchical Process (AHP)</w:t>
      </w:r>
    </w:p>
    <w:p w:rsidR="003E7612" w:rsidRPr="003E7612" w:rsidRDefault="003E7612" w:rsidP="004815B7">
      <w:pPr>
        <w:numPr>
          <w:ilvl w:val="1"/>
          <w:numId w:val="2"/>
        </w:numPr>
        <w:tabs>
          <w:tab w:val="num" w:pos="144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Weighted thematic layers like land use, slope, and soil type for identifying recharge zones.</w:t>
      </w:r>
    </w:p>
    <w:p w:rsidR="003E7612" w:rsidRPr="003E7612" w:rsidRDefault="003E7612" w:rsidP="004815B7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SCS-CN Method</w:t>
      </w:r>
    </w:p>
    <w:p w:rsidR="003E7612" w:rsidRPr="003E7612" w:rsidRDefault="003E7612" w:rsidP="004815B7">
      <w:pPr>
        <w:numPr>
          <w:ilvl w:val="1"/>
          <w:numId w:val="2"/>
        </w:numPr>
        <w:tabs>
          <w:tab w:val="num" w:pos="144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Assessed surface runoff potential to aid water resource planning.</w:t>
      </w:r>
    </w:p>
    <w:p w:rsidR="003E7612" w:rsidRPr="003E7612" w:rsidRDefault="003E7612" w:rsidP="004815B7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Validation with Existing RWH Structures</w:t>
      </w:r>
    </w:p>
    <w:p w:rsidR="003E7612" w:rsidRPr="003E7612" w:rsidRDefault="003E7612" w:rsidP="004815B7">
      <w:pPr>
        <w:numPr>
          <w:ilvl w:val="1"/>
          <w:numId w:val="2"/>
        </w:numPr>
        <w:tabs>
          <w:tab w:val="num" w:pos="144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Cross-verified model predictions with field data, achieving over 82% accuracy.</w:t>
      </w:r>
    </w:p>
    <w:p w:rsidR="003E7612" w:rsidRPr="003E7612" w:rsidRDefault="003E7612" w:rsidP="004815B7">
      <w:pPr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Application of Principles/Practices in Your Function (Individual)</w:t>
      </w:r>
    </w:p>
    <w:p w:rsidR="003E7612" w:rsidRPr="003E7612" w:rsidRDefault="003E7612" w:rsidP="004815B7">
      <w:pPr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Team Member 1</w:t>
      </w:r>
      <w:r w:rsidRPr="003E7612">
        <w:rPr>
          <w:rFonts w:ascii="Times New Roman" w:eastAsia="Calibri" w:hAnsi="Times New Roman" w:cs="Times New Roman"/>
          <w:sz w:val="24"/>
          <w:szCs w:val="24"/>
        </w:rPr>
        <w:t>: [How this principle can optimize water conservation in local agriculture.]</w:t>
      </w:r>
    </w:p>
    <w:p w:rsidR="003E7612" w:rsidRPr="003E7612" w:rsidRDefault="003E7612" w:rsidP="004815B7">
      <w:pPr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Team Member 2</w:t>
      </w:r>
      <w:r w:rsidRPr="003E7612">
        <w:rPr>
          <w:rFonts w:ascii="Times New Roman" w:eastAsia="Calibri" w:hAnsi="Times New Roman" w:cs="Times New Roman"/>
          <w:sz w:val="24"/>
          <w:szCs w:val="24"/>
        </w:rPr>
        <w:t>: [Implementing geospatial analysis for urban water management.]</w:t>
      </w:r>
    </w:p>
    <w:p w:rsidR="003E7612" w:rsidRPr="003E7612" w:rsidRDefault="009428FF" w:rsidP="004815B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7612" w:rsidRPr="003E7612" w:rsidRDefault="003E7612" w:rsidP="004815B7">
      <w:pPr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Key Takeaways</w:t>
      </w:r>
    </w:p>
    <w:p w:rsidR="003E7612" w:rsidRPr="003E7612" w:rsidRDefault="003E7612" w:rsidP="004815B7">
      <w:pPr>
        <w:numPr>
          <w:ilvl w:val="0"/>
          <w:numId w:val="4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Integration of Advanced Methods</w:t>
      </w:r>
    </w:p>
    <w:p w:rsidR="003E7612" w:rsidRPr="003E7612" w:rsidRDefault="003E7612" w:rsidP="004815B7">
      <w:pPr>
        <w:numPr>
          <w:ilvl w:val="1"/>
          <w:numId w:val="2"/>
        </w:numPr>
        <w:tabs>
          <w:tab w:val="num" w:pos="144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Geospatial and AHP approaches significantly enhance precision in RWH site selection.</w:t>
      </w:r>
    </w:p>
    <w:p w:rsidR="003E7612" w:rsidRPr="003E7612" w:rsidRDefault="003E7612" w:rsidP="004815B7">
      <w:pPr>
        <w:numPr>
          <w:ilvl w:val="0"/>
          <w:numId w:val="4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Sustainable Solutions</w:t>
      </w:r>
    </w:p>
    <w:p w:rsidR="003E7612" w:rsidRPr="003E7612" w:rsidRDefault="003E7612" w:rsidP="004815B7">
      <w:pPr>
        <w:numPr>
          <w:ilvl w:val="1"/>
          <w:numId w:val="2"/>
        </w:numPr>
        <w:tabs>
          <w:tab w:val="num" w:pos="144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RWH structures like check dams and percolation tanks effectively support sustainable groundwater recharge.</w:t>
      </w:r>
    </w:p>
    <w:p w:rsidR="003E7612" w:rsidRPr="003E7612" w:rsidRDefault="003E7612" w:rsidP="004815B7">
      <w:pPr>
        <w:numPr>
          <w:ilvl w:val="0"/>
          <w:numId w:val="4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Practical Accuracy</w:t>
      </w:r>
    </w:p>
    <w:p w:rsidR="003E7612" w:rsidRPr="003E7612" w:rsidRDefault="003E7612" w:rsidP="004815B7">
      <w:pPr>
        <w:numPr>
          <w:ilvl w:val="1"/>
          <w:numId w:val="2"/>
        </w:numPr>
        <w:tabs>
          <w:tab w:val="num" w:pos="144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lastRenderedPageBreak/>
        <w:t>Over 80% agreement with existing data validates the methodologies.</w:t>
      </w:r>
    </w:p>
    <w:p w:rsidR="003E7612" w:rsidRPr="003E7612" w:rsidRDefault="003E7612" w:rsidP="004815B7">
      <w:pPr>
        <w:numPr>
          <w:ilvl w:val="0"/>
          <w:numId w:val="4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Broad Applicability</w:t>
      </w:r>
    </w:p>
    <w:p w:rsidR="003E7612" w:rsidRPr="003E7612" w:rsidRDefault="003E7612" w:rsidP="004815B7">
      <w:pPr>
        <w:numPr>
          <w:ilvl w:val="1"/>
          <w:numId w:val="2"/>
        </w:numPr>
        <w:tabs>
          <w:tab w:val="num" w:pos="144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Framework adaptable to different terrains and climatic conditions for water resource management.</w:t>
      </w:r>
    </w:p>
    <w:p w:rsidR="003E7612" w:rsidRPr="003E7612" w:rsidRDefault="009428FF" w:rsidP="004815B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7612" w:rsidRPr="003E7612" w:rsidRDefault="003E7612" w:rsidP="004815B7">
      <w:pPr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Conclusion</w:t>
      </w:r>
    </w:p>
    <w:p w:rsidR="003E7612" w:rsidRPr="003E7612" w:rsidRDefault="003E7612" w:rsidP="004815B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The study presents a robust geospatial and hydrological model to identify rainwater harvesting sites for effective groundwater management, demonstrating its utility in addressing water scarcity in semiarid regions.</w:t>
      </w:r>
    </w:p>
    <w:p w:rsidR="005B0623" w:rsidRPr="004815B7" w:rsidRDefault="005B0623" w:rsidP="004815B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sectPr w:rsidR="005B0623" w:rsidRPr="004815B7" w:rsidSect="00C44782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28FF" w:rsidRDefault="009428FF" w:rsidP="00B7679C">
      <w:pPr>
        <w:spacing w:after="0" w:line="240" w:lineRule="auto"/>
      </w:pPr>
      <w:r>
        <w:separator/>
      </w:r>
    </w:p>
  </w:endnote>
  <w:endnote w:type="continuationSeparator" w:id="0">
    <w:p w:rsidR="009428FF" w:rsidRDefault="009428FF" w:rsidP="00B76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06331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7679C" w:rsidRDefault="00B7679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53DB" w:rsidRPr="00BA53DB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7679C" w:rsidRDefault="00B767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28FF" w:rsidRDefault="009428FF" w:rsidP="00B7679C">
      <w:pPr>
        <w:spacing w:after="0" w:line="240" w:lineRule="auto"/>
      </w:pPr>
      <w:r>
        <w:separator/>
      </w:r>
    </w:p>
  </w:footnote>
  <w:footnote w:type="continuationSeparator" w:id="0">
    <w:p w:rsidR="009428FF" w:rsidRDefault="009428FF" w:rsidP="00B76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B07B2"/>
    <w:multiLevelType w:val="multilevel"/>
    <w:tmpl w:val="AB08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54B67"/>
    <w:multiLevelType w:val="hybridMultilevel"/>
    <w:tmpl w:val="E36667F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A263A21"/>
    <w:multiLevelType w:val="multilevel"/>
    <w:tmpl w:val="7608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51B6E"/>
    <w:multiLevelType w:val="multilevel"/>
    <w:tmpl w:val="DFB8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134D6"/>
    <w:multiLevelType w:val="multilevel"/>
    <w:tmpl w:val="8394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623"/>
    <w:rsid w:val="000A07F0"/>
    <w:rsid w:val="002931D9"/>
    <w:rsid w:val="002A699A"/>
    <w:rsid w:val="003058CB"/>
    <w:rsid w:val="00352BBD"/>
    <w:rsid w:val="00360803"/>
    <w:rsid w:val="003D4625"/>
    <w:rsid w:val="003E7612"/>
    <w:rsid w:val="004815B7"/>
    <w:rsid w:val="005B0623"/>
    <w:rsid w:val="00767FB9"/>
    <w:rsid w:val="009421B4"/>
    <w:rsid w:val="009428FF"/>
    <w:rsid w:val="00A346D8"/>
    <w:rsid w:val="00B7679C"/>
    <w:rsid w:val="00BA53DB"/>
    <w:rsid w:val="00C44782"/>
    <w:rsid w:val="00EC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3A4140-1502-49D0-A01C-B783B3C0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6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6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79C"/>
  </w:style>
  <w:style w:type="paragraph" w:styleId="Footer">
    <w:name w:val="footer"/>
    <w:basedOn w:val="Normal"/>
    <w:link w:val="FooterChar"/>
    <w:uiPriority w:val="99"/>
    <w:unhideWhenUsed/>
    <w:rsid w:val="00B76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79C"/>
  </w:style>
  <w:style w:type="character" w:styleId="Hyperlink">
    <w:name w:val="Hyperlink"/>
    <w:basedOn w:val="DefaultParagraphFont"/>
    <w:uiPriority w:val="99"/>
    <w:unhideWhenUsed/>
    <w:rsid w:val="0036080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60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5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1007/s12517-019-4996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2024-11-16T06:54:00Z</dcterms:created>
  <dcterms:modified xsi:type="dcterms:W3CDTF">2024-11-16T06:54:00Z</dcterms:modified>
</cp:coreProperties>
</file>