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D0A" w:rsidRPr="006E1ED6" w:rsidRDefault="00C5671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E1ED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Лучизм</w:t>
      </w:r>
      <w:proofErr w:type="spellEnd"/>
      <w:r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>районизм</w:t>
      </w:r>
      <w:proofErr w:type="spellEnd"/>
      <w:r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от фр. </w:t>
      </w:r>
      <w:proofErr w:type="spellStart"/>
      <w:r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>rayon</w:t>
      </w:r>
      <w:proofErr w:type="spellEnd"/>
      <w:r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«луч») — оригинальная художественная теория и </w:t>
      </w:r>
      <w:r w:rsidRPr="00EC6DA8">
        <w:rPr>
          <w:rFonts w:ascii="Times New Roman" w:hAnsi="Times New Roman" w:cs="Times New Roman"/>
          <w:sz w:val="28"/>
          <w:szCs w:val="28"/>
          <w:shd w:val="clear" w:color="auto" w:fill="FFFFFF"/>
        </w:rPr>
        <w:t>течение </w:t>
      </w:r>
      <w:r w:rsidRPr="00EC6DA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</w:t>
      </w:r>
      <w:r w:rsidRPr="00EC6DA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C6DA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живописи</w:t>
      </w:r>
      <w:r w:rsidRPr="00EC6DA8">
        <w:rPr>
          <w:rFonts w:ascii="Times New Roman" w:hAnsi="Times New Roman" w:cs="Times New Roman"/>
          <w:sz w:val="28"/>
          <w:szCs w:val="28"/>
          <w:shd w:val="clear" w:color="auto" w:fill="FFFFFF"/>
        </w:rPr>
        <w:t> русского</w:t>
      </w:r>
      <w:r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авангарда 1910-х годов, одно из ранних направлений абстракционизма.</w:t>
      </w:r>
      <w:r w:rsidR="001035DB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Мастера, работавшие в этом стиле </w:t>
      </w:r>
      <w:proofErr w:type="spellStart"/>
      <w:r w:rsidR="001035DB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>лучизм</w:t>
      </w:r>
      <w:proofErr w:type="spellEnd"/>
      <w:r w:rsidR="001035DB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>, изображали не предметы, а отраженные от них лучи. Тем самым, по их мнению, удавалось приблизиться к восприятию натуры человеческим глазом, а также стереть границы между плоскостью картины и реальностью. Сами же предметы при этом не имели для живописцев значения, поэтому итоговый результат получался весьма абстрактным.</w:t>
      </w:r>
    </w:p>
    <w:p w:rsidR="00C5671B" w:rsidRPr="006E1ED6" w:rsidRDefault="00C5671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5671B" w:rsidRPr="006E1ED6" w:rsidRDefault="006C28A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6E1ED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Михаи́л</w:t>
      </w:r>
      <w:proofErr w:type="spellEnd"/>
      <w:proofErr w:type="gramEnd"/>
      <w:r w:rsidRPr="006E1ED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Фёдорович </w:t>
      </w:r>
      <w:proofErr w:type="spellStart"/>
      <w:r w:rsidRPr="006E1ED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Ларио́нов</w:t>
      </w:r>
      <w:proofErr w:type="spellEnd"/>
      <w:r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C6D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hyperlink r:id="rId4" w:tooltip="1881 год" w:history="1">
        <w:r w:rsidRPr="00EC6DA8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  <w:shd w:val="clear" w:color="auto" w:fill="FFFFFF"/>
          </w:rPr>
          <w:t>1881</w:t>
        </w:r>
      </w:hyperlink>
      <w:r w:rsidR="001035DB" w:rsidRPr="00EC6DA8">
        <w:rPr>
          <w:rFonts w:ascii="Times New Roman" w:hAnsi="Times New Roman" w:cs="Times New Roman"/>
          <w:b/>
          <w:sz w:val="28"/>
          <w:szCs w:val="28"/>
        </w:rPr>
        <w:t xml:space="preserve"> - </w:t>
      </w:r>
      <w:hyperlink r:id="rId5" w:tooltip="1964 год" w:history="1">
        <w:r w:rsidRPr="00EC6DA8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  <w:shd w:val="clear" w:color="auto" w:fill="FFFFFF"/>
          </w:rPr>
          <w:t xml:space="preserve">1964 </w:t>
        </w:r>
      </w:hyperlink>
      <w:r w:rsidRPr="00EC6D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 </w:t>
      </w:r>
      <w:r w:rsidR="00EC6D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.</w:t>
      </w:r>
      <w:r w:rsidRPr="00EC6D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 первым в России заявил, что можно не просто иначе писать существующие предметы, но и отражать </w:t>
      </w:r>
      <w:r w:rsidRPr="00EC6DA8">
        <w:rPr>
          <w:rFonts w:ascii="Times New Roman" w:hAnsi="Times New Roman" w:cs="Times New Roman"/>
          <w:sz w:val="28"/>
          <w:szCs w:val="28"/>
          <w:shd w:val="clear" w:color="auto" w:fill="FFFFFF"/>
        </w:rPr>
        <w:t>в </w:t>
      </w:r>
      <w:hyperlink r:id="rId6" w:tgtFrame="_blank" w:tooltip="Картина — самый популярный вид произведений в изобразительном искусстве" w:history="1">
        <w:r w:rsidRPr="00EC6DA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картинах</w:t>
        </w:r>
      </w:hyperlink>
      <w:r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> нечто несуществующее.</w:t>
      </w:r>
      <w:r w:rsidR="00107C7A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Считается основателем </w:t>
      </w:r>
      <w:proofErr w:type="spellStart"/>
      <w:r w:rsidR="00107C7A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>лучизма</w:t>
      </w:r>
      <w:proofErr w:type="spellEnd"/>
      <w:r w:rsidR="00107C7A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>, а его последователями стали художники из творческих групп </w:t>
      </w:r>
      <w:hyperlink r:id="rId7" w:tgtFrame="_blank" w:tooltip="«Бубновый валет» и «Ослиный хвост»: расцвет и угасание творческих объединений" w:history="1">
        <w:r w:rsidR="00107C7A" w:rsidRPr="006E1ED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«Бубновый валет» и «Ослиный хвост»</w:t>
        </w:r>
      </w:hyperlink>
      <w:r w:rsidR="00107C7A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C28A0" w:rsidRPr="006E1ED6" w:rsidRDefault="00107C7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413147" w:rsidRPr="00EC6DA8" w:rsidRDefault="006C28A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E1ED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Наталия Сергеевна Гончарова (1881-1962) </w:t>
      </w:r>
      <w:r w:rsidR="00EC6DA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 П</w:t>
      </w:r>
      <w:r w:rsidRPr="00EC6DA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ринадлежала к старинному дворянскому роду, приходилась двоюродной правнучкой жене А. С. Пушкина. </w:t>
      </w:r>
      <w:r w:rsidR="006649E1" w:rsidRPr="00EC6DA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107C7A" w:rsidRPr="00EC6DA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EC6DA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Гончарова связала  личную и творческую судьбу</w:t>
      </w:r>
      <w:r w:rsidR="00107C7A" w:rsidRPr="00EC6DA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с </w:t>
      </w:r>
      <w:r w:rsidR="006E1ED6" w:rsidRPr="00EC6DA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М.Ф. Ларионовым</w:t>
      </w:r>
      <w:r w:rsidRPr="00EC6DA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была постоянной участницей всех его художественных начинаний. Их имена неразделимы в истории русского искусства.</w:t>
      </w:r>
      <w:r w:rsidR="00107C7A" w:rsidRPr="00EC6D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этом отметим, что лучистые работы </w:t>
      </w:r>
      <w:hyperlink r:id="rId8" w:tgtFrame="_blank" w:history="1">
        <w:r w:rsidR="00107C7A" w:rsidRPr="00EC6DA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Натальи Гончаровой</w:t>
        </w:r>
      </w:hyperlink>
      <w:r w:rsidR="006E1ED6" w:rsidRPr="00EC6D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07C7A" w:rsidRPr="00EC6DA8">
        <w:rPr>
          <w:rFonts w:ascii="Times New Roman" w:hAnsi="Times New Roman" w:cs="Times New Roman"/>
          <w:sz w:val="28"/>
          <w:szCs w:val="28"/>
          <w:shd w:val="clear" w:color="auto" w:fill="FFFFFF"/>
        </w:rPr>
        <w:t> более многообразны в смысле формы, ее лучи — не непременно именно лучи</w:t>
      </w:r>
      <w:r w:rsidR="00107C7A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>, они могут создать округлые дуги, изгибаться, вносить глубину и объем в холст.</w:t>
      </w:r>
    </w:p>
    <w:p w:rsidR="00B640FE" w:rsidRDefault="00413147" w:rsidP="00B640F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1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Сергей Михайлович </w:t>
      </w:r>
      <w:proofErr w:type="spellStart"/>
      <w:r w:rsidRPr="004131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Романо́вич</w:t>
      </w:r>
      <w:proofErr w:type="spellEnd"/>
      <w:r w:rsidRPr="004131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(1894-1968)</w:t>
      </w:r>
      <w:r w:rsidR="006E1ED6" w:rsidRPr="006E1E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413147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Учился на живописном отделении Московского училища живописи, ваяния и зодчества, которое закончил в 1918 г. Его учителями были Н. Касаткин, А. Архипо</w:t>
      </w:r>
      <w:r w:rsidR="00EC6D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в, К. Коровин и другие мастера. </w:t>
      </w:r>
      <w:r w:rsidRPr="004131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Подружившись с Михаилом Ларионовым, был в 1912-1914 гг. членом художественного объединения «Лучисты и </w:t>
      </w:r>
      <w:proofErr w:type="spellStart"/>
      <w:r w:rsidRPr="0041314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будущники</w:t>
      </w:r>
      <w:proofErr w:type="spellEnd"/>
      <w:r w:rsidRPr="00413147">
        <w:rPr>
          <w:rFonts w:ascii="Times New Roman" w:eastAsia="Times New Roman" w:hAnsi="Times New Roman" w:cs="Times New Roman"/>
          <w:sz w:val="28"/>
          <w:szCs w:val="28"/>
          <w:lang w:eastAsia="ru-RU"/>
        </w:rPr>
        <w:t>», участвовал в их выставках «Мишень» 1913 и 1914 гг.</w:t>
      </w:r>
    </w:p>
    <w:p w:rsidR="006E1ED6" w:rsidRPr="00B640FE" w:rsidRDefault="006E1ED6" w:rsidP="00B640F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caps/>
        </w:rPr>
        <w:t xml:space="preserve"> </w:t>
      </w:r>
    </w:p>
    <w:p w:rsidR="00413147" w:rsidRPr="006E1ED6" w:rsidRDefault="006E1ED6">
      <w:pPr>
        <w:rPr>
          <w:rFonts w:ascii="Times New Roman" w:hAnsi="Times New Roman" w:cs="Times New Roman"/>
          <w:sz w:val="28"/>
          <w:szCs w:val="28"/>
        </w:rPr>
      </w:pPr>
      <w:r w:rsidRPr="00EC6D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Михаил Васильевич</w:t>
      </w:r>
      <w:r w:rsidR="001035DB" w:rsidRPr="00EC6D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1035DB" w:rsidRPr="00EC6D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Ле-Дантю</w:t>
      </w:r>
      <w:proofErr w:type="spellEnd"/>
      <w:r w:rsidRPr="00EC6D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(1891 – 1917)</w:t>
      </w:r>
      <w:r w:rsidR="001035DB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 соратником М.Ф.Ларионова, и, по некоторым данным, автором концепции </w:t>
      </w:r>
      <w:proofErr w:type="spellStart"/>
      <w:r w:rsidR="001035DB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>лучизма</w:t>
      </w:r>
      <w:proofErr w:type="spellEnd"/>
      <w:r w:rsidR="001035DB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035DB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Форму </w:t>
      </w:r>
      <w:r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 w:rsidR="001035DB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полотнах выстраивают световые лучи, как бы прорывающиеся сквозь дробящееся на множество осколков стекло. Автор оперирует преимущественно оттенками глуховатого синего или зеленовато-серого и коричневого (сказалось влияние кубизма), всюду проглядывает фактура </w:t>
      </w:r>
      <w:r w:rsidR="001035DB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холста. Формы демонстративно архаизированы, </w:t>
      </w:r>
      <w:proofErr w:type="spellStart"/>
      <w:r w:rsidR="001035DB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>по-примитивистски</w:t>
      </w:r>
      <w:proofErr w:type="spellEnd"/>
      <w:r w:rsidR="001035DB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грубоваты и выразительны («Портрет </w:t>
      </w:r>
      <w:proofErr w:type="spellStart"/>
      <w:r w:rsidR="001035DB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>Фаббри</w:t>
      </w:r>
      <w:proofErr w:type="spellEnd"/>
      <w:r w:rsidR="001035DB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>», «Дама в кафе», «Кожевники на Куре»)</w:t>
      </w:r>
      <w:r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1035DB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>Ле-Дантю</w:t>
      </w:r>
      <w:proofErr w:type="spellEnd"/>
      <w:r w:rsidR="001035DB"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обладал огромным влиянием на окружающих; его талант, ум и преданность искусству создали вокруг него круг единомышленников-почитателей. </w:t>
      </w:r>
      <w:r w:rsidRPr="006E1E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sectPr w:rsidR="00413147" w:rsidRPr="006E1ED6" w:rsidSect="000C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671B"/>
    <w:rsid w:val="000C5D0A"/>
    <w:rsid w:val="001035DB"/>
    <w:rsid w:val="00107C7A"/>
    <w:rsid w:val="00413147"/>
    <w:rsid w:val="005504E3"/>
    <w:rsid w:val="006649E1"/>
    <w:rsid w:val="006C28A0"/>
    <w:rsid w:val="006C325B"/>
    <w:rsid w:val="006E1ED6"/>
    <w:rsid w:val="00B640FE"/>
    <w:rsid w:val="00C5671B"/>
    <w:rsid w:val="00D360CE"/>
    <w:rsid w:val="00EC6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D0A"/>
  </w:style>
  <w:style w:type="paragraph" w:styleId="1">
    <w:name w:val="heading 1"/>
    <w:basedOn w:val="a"/>
    <w:next w:val="a"/>
    <w:link w:val="10"/>
    <w:uiPriority w:val="9"/>
    <w:qFormat/>
    <w:rsid w:val="006E1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13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tted">
    <w:name w:val="dotted"/>
    <w:basedOn w:val="a0"/>
    <w:rsid w:val="00C5671B"/>
  </w:style>
  <w:style w:type="character" w:styleId="a3">
    <w:name w:val="Hyperlink"/>
    <w:basedOn w:val="a0"/>
    <w:uiPriority w:val="99"/>
    <w:semiHidden/>
    <w:unhideWhenUsed/>
    <w:rsid w:val="00C5671B"/>
    <w:rPr>
      <w:color w:val="0000FF"/>
      <w:u w:val="single"/>
    </w:rPr>
  </w:style>
  <w:style w:type="character" w:styleId="a4">
    <w:name w:val="Strong"/>
    <w:basedOn w:val="a0"/>
    <w:uiPriority w:val="22"/>
    <w:qFormat/>
    <w:rsid w:val="006C28A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131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413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13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1314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E1E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chive.ru/artists/17874~Natalja_Sergeevna_Goncharo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eryimportantlot.com/ru/news/obchestvo-i-lyudi/bubnovyj-valet-i-oslinyj-xvost-rascvet-i-ugasanie-tvorcheskix-obedineni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ryimportantlot.com/ru/news/blog/kartina" TargetMode="External"/><Relationship Id="rId5" Type="http://schemas.openxmlformats.org/officeDocument/2006/relationships/hyperlink" Target="https://ru.wikipedia.org/wiki/1964_%D0%B3%D0%BE%D0%B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1881_%D0%B3%D0%BE%D0%B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4</cp:revision>
  <dcterms:created xsi:type="dcterms:W3CDTF">2020-05-11T02:37:00Z</dcterms:created>
  <dcterms:modified xsi:type="dcterms:W3CDTF">2020-05-11T05:04:00Z</dcterms:modified>
</cp:coreProperties>
</file>