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B847" w14:textId="79611E69" w:rsidR="00627667" w:rsidRPr="00627667" w:rsidRDefault="00627667" w:rsidP="00627667">
      <w:pPr>
        <w:rPr>
          <w:b/>
          <w:bCs/>
          <w:sz w:val="20"/>
          <w:szCs w:val="20"/>
        </w:rPr>
      </w:pPr>
      <w:r w:rsidRPr="00627667">
        <w:rPr>
          <w:b/>
          <w:bCs/>
          <w:sz w:val="20"/>
          <w:szCs w:val="20"/>
        </w:rPr>
        <w:t>Project Overview</w:t>
      </w:r>
    </w:p>
    <w:p w14:paraId="665E29DF" w14:textId="752DBAE7" w:rsidR="00627667" w:rsidRPr="00627667" w:rsidRDefault="00627667" w:rsidP="00627667">
      <w:pPr>
        <w:rPr>
          <w:sz w:val="20"/>
          <w:szCs w:val="20"/>
        </w:rPr>
      </w:pPr>
      <w:r w:rsidRPr="00627667">
        <w:rPr>
          <w:sz w:val="20"/>
          <w:szCs w:val="20"/>
        </w:rPr>
        <w:t xml:space="preserve">East-West Airlines sought to deepen its understanding of frequent flier program members by identifying distinct customer segments. The objective was to enable differentiated targeting strategies for mileage offers, credit card promotions, and loyalty interventions. The analysis applied unsupervised machine learning — K-Means and Hierarchical Clustering — to a dataset of 3,999 frequent fliers across 11 </w:t>
      </w:r>
      <w:r w:rsidRPr="00627667">
        <w:rPr>
          <w:sz w:val="20"/>
          <w:szCs w:val="20"/>
        </w:rPr>
        <w:t>behavioural</w:t>
      </w:r>
      <w:r w:rsidRPr="00627667">
        <w:rPr>
          <w:sz w:val="20"/>
          <w:szCs w:val="20"/>
        </w:rPr>
        <w:t xml:space="preserve"> and demographic variables.</w:t>
      </w:r>
    </w:p>
    <w:p w14:paraId="4579450D" w14:textId="77777777" w:rsidR="00627667" w:rsidRPr="00627667" w:rsidRDefault="00627667" w:rsidP="00627667">
      <w:pPr>
        <w:rPr>
          <w:sz w:val="20"/>
          <w:szCs w:val="20"/>
        </w:rPr>
      </w:pPr>
      <w:r w:rsidRPr="00627667">
        <w:rPr>
          <w:sz w:val="20"/>
          <w:szCs w:val="20"/>
        </w:rPr>
        <w:pict w14:anchorId="714FBF2C">
          <v:rect id="_x0000_i1061" style="width:0;height:.75pt" o:hralign="center" o:hrstd="t" o:hr="t" fillcolor="#a0a0a0" stroked="f"/>
        </w:pict>
      </w:r>
    </w:p>
    <w:p w14:paraId="585AD2EC" w14:textId="77777777" w:rsidR="00627667" w:rsidRPr="00627667" w:rsidRDefault="00627667" w:rsidP="00627667">
      <w:pPr>
        <w:rPr>
          <w:b/>
          <w:bCs/>
          <w:sz w:val="20"/>
          <w:szCs w:val="20"/>
        </w:rPr>
      </w:pPr>
      <w:r w:rsidRPr="00627667">
        <w:rPr>
          <w:b/>
          <w:bCs/>
          <w:sz w:val="20"/>
          <w:szCs w:val="20"/>
        </w:rPr>
        <w:t>Data &amp; Methodology</w:t>
      </w:r>
    </w:p>
    <w:p w14:paraId="2F5A815A" w14:textId="576723D8" w:rsidR="00627667" w:rsidRPr="00627667" w:rsidRDefault="00627667" w:rsidP="00627667">
      <w:pPr>
        <w:rPr>
          <w:sz w:val="20"/>
          <w:szCs w:val="20"/>
        </w:rPr>
      </w:pPr>
      <w:r w:rsidRPr="00627667">
        <w:rPr>
          <w:b/>
          <w:bCs/>
          <w:sz w:val="20"/>
          <w:szCs w:val="20"/>
        </w:rPr>
        <w:t>Dataset:</w:t>
      </w:r>
      <w:r w:rsidRPr="00627667">
        <w:rPr>
          <w:sz w:val="20"/>
          <w:szCs w:val="20"/>
        </w:rPr>
        <w:t xml:space="preserve"> 3,999 passenger records with 11 features covering mileage balance, qualification miles, credit card usage tiers (cc1/cc2/cc3), bonus miles and transactions, flight activity in the past 12 months, </w:t>
      </w:r>
      <w:r w:rsidRPr="00627667">
        <w:rPr>
          <w:sz w:val="20"/>
          <w:szCs w:val="20"/>
        </w:rPr>
        <w:t>enrolment</w:t>
      </w:r>
      <w:r w:rsidRPr="00627667">
        <w:rPr>
          <w:sz w:val="20"/>
          <w:szCs w:val="20"/>
        </w:rPr>
        <w:t xml:space="preserve"> tenure, and award redemption </w:t>
      </w:r>
      <w:r w:rsidRPr="00627667">
        <w:rPr>
          <w:sz w:val="20"/>
          <w:szCs w:val="20"/>
        </w:rPr>
        <w:t>behaviour</w:t>
      </w:r>
      <w:r w:rsidRPr="00627667">
        <w:rPr>
          <w:sz w:val="20"/>
          <w:szCs w:val="20"/>
        </w:rPr>
        <w:t>.</w:t>
      </w:r>
    </w:p>
    <w:p w14:paraId="3E211676" w14:textId="77777777" w:rsidR="00627667" w:rsidRPr="00627667" w:rsidRDefault="00627667" w:rsidP="00627667">
      <w:pPr>
        <w:rPr>
          <w:sz w:val="20"/>
          <w:szCs w:val="20"/>
        </w:rPr>
      </w:pPr>
      <w:r w:rsidRPr="00627667">
        <w:rPr>
          <w:b/>
          <w:bCs/>
          <w:sz w:val="20"/>
          <w:szCs w:val="20"/>
        </w:rPr>
        <w:t>Preprocessing Pipeline:</w:t>
      </w:r>
    </w:p>
    <w:p w14:paraId="1667929F" w14:textId="77777777" w:rsidR="00627667" w:rsidRPr="00627667" w:rsidRDefault="00627667" w:rsidP="00627667">
      <w:pPr>
        <w:numPr>
          <w:ilvl w:val="0"/>
          <w:numId w:val="1"/>
        </w:numPr>
        <w:rPr>
          <w:sz w:val="20"/>
          <w:szCs w:val="20"/>
        </w:rPr>
      </w:pPr>
      <w:r w:rsidRPr="00627667">
        <w:rPr>
          <w:sz w:val="20"/>
          <w:szCs w:val="20"/>
        </w:rPr>
        <w:t>Removed non-informative identifier (ID#)</w:t>
      </w:r>
    </w:p>
    <w:p w14:paraId="1E70AADE" w14:textId="77777777" w:rsidR="00627667" w:rsidRPr="00627667" w:rsidRDefault="00627667" w:rsidP="00627667">
      <w:pPr>
        <w:numPr>
          <w:ilvl w:val="0"/>
          <w:numId w:val="1"/>
        </w:numPr>
        <w:rPr>
          <w:sz w:val="20"/>
          <w:szCs w:val="20"/>
        </w:rPr>
      </w:pPr>
      <w:r w:rsidRPr="00627667">
        <w:rPr>
          <w:sz w:val="20"/>
          <w:szCs w:val="20"/>
        </w:rPr>
        <w:t xml:space="preserve">Applied log transformation to highly skewed monetary and count variables (Balance, </w:t>
      </w:r>
      <w:proofErr w:type="spellStart"/>
      <w:r w:rsidRPr="00627667">
        <w:rPr>
          <w:sz w:val="20"/>
          <w:szCs w:val="20"/>
        </w:rPr>
        <w:t>Bonus_miles</w:t>
      </w:r>
      <w:proofErr w:type="spellEnd"/>
      <w:r w:rsidRPr="00627667">
        <w:rPr>
          <w:sz w:val="20"/>
          <w:szCs w:val="20"/>
        </w:rPr>
        <w:t xml:space="preserve">, </w:t>
      </w:r>
      <w:proofErr w:type="spellStart"/>
      <w:r w:rsidRPr="00627667">
        <w:rPr>
          <w:sz w:val="20"/>
          <w:szCs w:val="20"/>
        </w:rPr>
        <w:t>Flight_miles</w:t>
      </w:r>
      <w:proofErr w:type="spellEnd"/>
      <w:r w:rsidRPr="00627667">
        <w:rPr>
          <w:sz w:val="20"/>
          <w:szCs w:val="20"/>
        </w:rPr>
        <w:t>, etc.)</w:t>
      </w:r>
    </w:p>
    <w:p w14:paraId="6357B69A" w14:textId="77777777" w:rsidR="00627667" w:rsidRPr="00627667" w:rsidRDefault="00627667" w:rsidP="00627667">
      <w:pPr>
        <w:numPr>
          <w:ilvl w:val="0"/>
          <w:numId w:val="1"/>
        </w:numPr>
        <w:rPr>
          <w:sz w:val="20"/>
          <w:szCs w:val="20"/>
        </w:rPr>
      </w:pPr>
      <w:r w:rsidRPr="00627667">
        <w:rPr>
          <w:sz w:val="20"/>
          <w:szCs w:val="20"/>
        </w:rPr>
        <w:t>Standardized all features using Z-score normalization to ensure equal weighting in distance-based algorithms</w:t>
      </w:r>
    </w:p>
    <w:p w14:paraId="37051560" w14:textId="77777777" w:rsidR="00627667" w:rsidRPr="00627667" w:rsidRDefault="00627667" w:rsidP="00627667">
      <w:pPr>
        <w:rPr>
          <w:sz w:val="20"/>
          <w:szCs w:val="20"/>
        </w:rPr>
      </w:pPr>
      <w:r w:rsidRPr="00627667">
        <w:rPr>
          <w:b/>
          <w:bCs/>
          <w:sz w:val="20"/>
          <w:szCs w:val="20"/>
        </w:rPr>
        <w:t>Clustering Approaches:</w:t>
      </w:r>
    </w:p>
    <w:p w14:paraId="5911DF23" w14:textId="77777777" w:rsidR="00627667" w:rsidRPr="00627667" w:rsidRDefault="00627667" w:rsidP="00627667">
      <w:pPr>
        <w:numPr>
          <w:ilvl w:val="0"/>
          <w:numId w:val="2"/>
        </w:numPr>
        <w:rPr>
          <w:sz w:val="20"/>
          <w:szCs w:val="20"/>
        </w:rPr>
      </w:pPr>
      <w:r w:rsidRPr="00627667">
        <w:rPr>
          <w:b/>
          <w:bCs/>
          <w:sz w:val="20"/>
          <w:szCs w:val="20"/>
        </w:rPr>
        <w:t>K-Means:</w:t>
      </w:r>
      <w:r w:rsidRPr="00627667">
        <w:rPr>
          <w:sz w:val="20"/>
          <w:szCs w:val="20"/>
        </w:rPr>
        <w:t xml:space="preserve"> Determined optimal K using the Elbow Method (WCSS) and Silhouette Score, validated with Davies-Bouldin and </w:t>
      </w:r>
      <w:proofErr w:type="spellStart"/>
      <w:r w:rsidRPr="00627667">
        <w:rPr>
          <w:sz w:val="20"/>
          <w:szCs w:val="20"/>
        </w:rPr>
        <w:t>Calinski-Harabasz</w:t>
      </w:r>
      <w:proofErr w:type="spellEnd"/>
      <w:r w:rsidRPr="00627667">
        <w:rPr>
          <w:sz w:val="20"/>
          <w:szCs w:val="20"/>
        </w:rPr>
        <w:t xml:space="preserve"> indices</w:t>
      </w:r>
    </w:p>
    <w:p w14:paraId="1DAA24B3" w14:textId="77777777" w:rsidR="00627667" w:rsidRPr="00627667" w:rsidRDefault="00627667" w:rsidP="00627667">
      <w:pPr>
        <w:numPr>
          <w:ilvl w:val="0"/>
          <w:numId w:val="2"/>
        </w:numPr>
        <w:rPr>
          <w:sz w:val="20"/>
          <w:szCs w:val="20"/>
        </w:rPr>
      </w:pPr>
      <w:r w:rsidRPr="00627667">
        <w:rPr>
          <w:b/>
          <w:bCs/>
          <w:sz w:val="20"/>
          <w:szCs w:val="20"/>
        </w:rPr>
        <w:t>Hierarchical (Ward Linkage):</w:t>
      </w:r>
      <w:r w:rsidRPr="00627667">
        <w:rPr>
          <w:sz w:val="20"/>
          <w:szCs w:val="20"/>
        </w:rPr>
        <w:t xml:space="preserve"> Dendrogram analysis on a representative sample, with full-data agglomerative clustering for comparison</w:t>
      </w:r>
    </w:p>
    <w:p w14:paraId="234E987B" w14:textId="2AD70AE2" w:rsidR="00627667" w:rsidRDefault="00627667" w:rsidP="00627667">
      <w:pPr>
        <w:numPr>
          <w:ilvl w:val="0"/>
          <w:numId w:val="2"/>
        </w:numPr>
        <w:rPr>
          <w:sz w:val="20"/>
          <w:szCs w:val="20"/>
        </w:rPr>
      </w:pPr>
      <w:r w:rsidRPr="00627667">
        <w:rPr>
          <w:b/>
          <w:bCs/>
          <w:sz w:val="20"/>
          <w:szCs w:val="20"/>
        </w:rPr>
        <w:t>Validation:</w:t>
      </w:r>
      <w:r w:rsidRPr="00627667">
        <w:rPr>
          <w:sz w:val="20"/>
          <w:szCs w:val="20"/>
        </w:rPr>
        <w:t xml:space="preserve"> ANOVA F-tests confirmed statistically significant feature separation across clusters; crosstab analysis assessed convergence between the two methods</w:t>
      </w:r>
      <w:r>
        <w:rPr>
          <w:sz w:val="20"/>
          <w:szCs w:val="20"/>
        </w:rPr>
        <w:t>.</w:t>
      </w:r>
    </w:p>
    <w:p w14:paraId="436CFCAA" w14:textId="77777777" w:rsidR="00627667" w:rsidRPr="00627667" w:rsidRDefault="00627667" w:rsidP="00627667">
      <w:pPr>
        <w:rPr>
          <w:sz w:val="20"/>
          <w:szCs w:val="20"/>
        </w:rPr>
      </w:pPr>
    </w:p>
    <w:tbl>
      <w:tblPr>
        <w:tblpPr w:leftFromText="180" w:rightFromText="180" w:vertAnchor="text" w:horzAnchor="margin" w:tblpXSpec="center" w:tblpY="-26"/>
        <w:tblW w:w="11280" w:type="dxa"/>
        <w:tblCellMar>
          <w:top w:w="15" w:type="dxa"/>
          <w:left w:w="15" w:type="dxa"/>
          <w:bottom w:w="15" w:type="dxa"/>
          <w:right w:w="15" w:type="dxa"/>
        </w:tblCellMar>
        <w:tblLook w:val="04A0" w:firstRow="1" w:lastRow="0" w:firstColumn="1" w:lastColumn="0" w:noHBand="0" w:noVBand="1"/>
      </w:tblPr>
      <w:tblGrid>
        <w:gridCol w:w="1991"/>
        <w:gridCol w:w="5674"/>
        <w:gridCol w:w="3615"/>
      </w:tblGrid>
      <w:tr w:rsidR="00627667" w:rsidRPr="00627667" w14:paraId="39D8EE0A" w14:textId="77777777" w:rsidTr="00627667">
        <w:trPr>
          <w:tblHeader/>
        </w:trPr>
        <w:tc>
          <w:tcPr>
            <w:tcW w:w="0" w:type="auto"/>
            <w:tcBorders>
              <w:top w:val="nil"/>
            </w:tcBorders>
            <w:tcMar>
              <w:top w:w="150" w:type="dxa"/>
              <w:left w:w="0" w:type="dxa"/>
              <w:bottom w:w="150" w:type="dxa"/>
              <w:right w:w="240" w:type="dxa"/>
            </w:tcMar>
            <w:vAlign w:val="center"/>
            <w:hideMark/>
          </w:tcPr>
          <w:p w14:paraId="7A0DB632" w14:textId="77777777" w:rsidR="00627667" w:rsidRPr="00627667" w:rsidRDefault="00627667" w:rsidP="00627667">
            <w:pPr>
              <w:jc w:val="center"/>
              <w:rPr>
                <w:sz w:val="16"/>
                <w:szCs w:val="16"/>
              </w:rPr>
            </w:pPr>
            <w:r w:rsidRPr="00627667">
              <w:rPr>
                <w:sz w:val="16"/>
                <w:szCs w:val="16"/>
              </w:rPr>
              <w:t>Segment</w:t>
            </w:r>
          </w:p>
        </w:tc>
        <w:tc>
          <w:tcPr>
            <w:tcW w:w="0" w:type="auto"/>
            <w:tcBorders>
              <w:top w:val="nil"/>
            </w:tcBorders>
            <w:tcMar>
              <w:top w:w="150" w:type="dxa"/>
              <w:left w:w="240" w:type="dxa"/>
              <w:bottom w:w="150" w:type="dxa"/>
              <w:right w:w="240" w:type="dxa"/>
            </w:tcMar>
            <w:vAlign w:val="center"/>
            <w:hideMark/>
          </w:tcPr>
          <w:p w14:paraId="7B139731" w14:textId="77777777" w:rsidR="00627667" w:rsidRPr="00627667" w:rsidRDefault="00627667" w:rsidP="00627667">
            <w:pPr>
              <w:rPr>
                <w:sz w:val="16"/>
                <w:szCs w:val="16"/>
              </w:rPr>
            </w:pPr>
            <w:r w:rsidRPr="00627667">
              <w:rPr>
                <w:sz w:val="16"/>
                <w:szCs w:val="16"/>
              </w:rPr>
              <w:t>Defining Characteristics</w:t>
            </w:r>
          </w:p>
        </w:tc>
        <w:tc>
          <w:tcPr>
            <w:tcW w:w="0" w:type="auto"/>
            <w:tcBorders>
              <w:top w:val="nil"/>
            </w:tcBorders>
            <w:tcMar>
              <w:top w:w="150" w:type="dxa"/>
              <w:left w:w="240" w:type="dxa"/>
              <w:bottom w:w="150" w:type="dxa"/>
              <w:right w:w="240" w:type="dxa"/>
            </w:tcMar>
            <w:vAlign w:val="center"/>
            <w:hideMark/>
          </w:tcPr>
          <w:p w14:paraId="399C3CE5" w14:textId="77777777" w:rsidR="00627667" w:rsidRPr="00627667" w:rsidRDefault="00627667" w:rsidP="00627667">
            <w:pPr>
              <w:rPr>
                <w:sz w:val="16"/>
                <w:szCs w:val="16"/>
              </w:rPr>
            </w:pPr>
            <w:r w:rsidRPr="00627667">
              <w:rPr>
                <w:sz w:val="16"/>
                <w:szCs w:val="16"/>
              </w:rPr>
              <w:t>Strategic Value</w:t>
            </w:r>
          </w:p>
        </w:tc>
      </w:tr>
      <w:tr w:rsidR="00627667" w:rsidRPr="00627667" w14:paraId="2F753FF3" w14:textId="77777777" w:rsidTr="00627667">
        <w:tc>
          <w:tcPr>
            <w:tcW w:w="0" w:type="auto"/>
            <w:tcMar>
              <w:top w:w="150" w:type="dxa"/>
              <w:left w:w="0" w:type="dxa"/>
              <w:bottom w:w="150" w:type="dxa"/>
              <w:right w:w="240" w:type="dxa"/>
            </w:tcMar>
            <w:vAlign w:val="center"/>
            <w:hideMark/>
          </w:tcPr>
          <w:p w14:paraId="5230CF19" w14:textId="77777777" w:rsidR="00627667" w:rsidRPr="00627667" w:rsidRDefault="00627667" w:rsidP="00627667">
            <w:pPr>
              <w:jc w:val="center"/>
              <w:rPr>
                <w:sz w:val="16"/>
                <w:szCs w:val="16"/>
              </w:rPr>
            </w:pPr>
            <w:r w:rsidRPr="00627667">
              <w:rPr>
                <w:b/>
                <w:bCs/>
                <w:sz w:val="16"/>
                <w:szCs w:val="16"/>
              </w:rPr>
              <w:t>Dormant / Low-Engagement</w:t>
            </w:r>
          </w:p>
        </w:tc>
        <w:tc>
          <w:tcPr>
            <w:tcW w:w="0" w:type="auto"/>
            <w:tcMar>
              <w:top w:w="150" w:type="dxa"/>
              <w:left w:w="240" w:type="dxa"/>
              <w:bottom w:w="150" w:type="dxa"/>
              <w:right w:w="240" w:type="dxa"/>
            </w:tcMar>
            <w:vAlign w:val="center"/>
            <w:hideMark/>
          </w:tcPr>
          <w:p w14:paraId="3585C747" w14:textId="77777777" w:rsidR="00627667" w:rsidRPr="00627667" w:rsidRDefault="00627667" w:rsidP="00627667">
            <w:pPr>
              <w:rPr>
                <w:sz w:val="16"/>
                <w:szCs w:val="16"/>
              </w:rPr>
            </w:pPr>
            <w:r w:rsidRPr="00627667">
              <w:rPr>
                <w:sz w:val="16"/>
                <w:szCs w:val="16"/>
              </w:rPr>
              <w:t>Minimal Balance, near-zero flight and bonus activity, low award redemption</w:t>
            </w:r>
          </w:p>
        </w:tc>
        <w:tc>
          <w:tcPr>
            <w:tcW w:w="0" w:type="auto"/>
            <w:tcMar>
              <w:top w:w="150" w:type="dxa"/>
              <w:left w:w="240" w:type="dxa"/>
              <w:bottom w:w="150" w:type="dxa"/>
              <w:right w:w="0" w:type="dxa"/>
            </w:tcMar>
            <w:vAlign w:val="center"/>
            <w:hideMark/>
          </w:tcPr>
          <w:p w14:paraId="683AB66C" w14:textId="77777777" w:rsidR="00627667" w:rsidRPr="00627667" w:rsidRDefault="00627667" w:rsidP="00627667">
            <w:pPr>
              <w:rPr>
                <w:sz w:val="16"/>
                <w:szCs w:val="16"/>
              </w:rPr>
            </w:pPr>
            <w:r w:rsidRPr="00627667">
              <w:rPr>
                <w:sz w:val="16"/>
                <w:szCs w:val="16"/>
              </w:rPr>
              <w:t>High volume, low yield — reactivation opportunity</w:t>
            </w:r>
          </w:p>
        </w:tc>
      </w:tr>
      <w:tr w:rsidR="00627667" w:rsidRPr="00627667" w14:paraId="4E2928B7" w14:textId="77777777" w:rsidTr="00627667">
        <w:tc>
          <w:tcPr>
            <w:tcW w:w="0" w:type="auto"/>
            <w:tcMar>
              <w:top w:w="150" w:type="dxa"/>
              <w:left w:w="0" w:type="dxa"/>
              <w:bottom w:w="150" w:type="dxa"/>
              <w:right w:w="240" w:type="dxa"/>
            </w:tcMar>
            <w:vAlign w:val="center"/>
            <w:hideMark/>
          </w:tcPr>
          <w:p w14:paraId="40232AA3" w14:textId="77777777" w:rsidR="00627667" w:rsidRPr="00627667" w:rsidRDefault="00627667" w:rsidP="00627667">
            <w:pPr>
              <w:jc w:val="center"/>
              <w:rPr>
                <w:sz w:val="16"/>
                <w:szCs w:val="16"/>
              </w:rPr>
            </w:pPr>
            <w:r w:rsidRPr="00627667">
              <w:rPr>
                <w:b/>
                <w:bCs/>
                <w:sz w:val="16"/>
                <w:szCs w:val="16"/>
              </w:rPr>
              <w:t>Credit Card Enthusiasts</w:t>
            </w:r>
          </w:p>
        </w:tc>
        <w:tc>
          <w:tcPr>
            <w:tcW w:w="0" w:type="auto"/>
            <w:tcMar>
              <w:top w:w="150" w:type="dxa"/>
              <w:left w:w="240" w:type="dxa"/>
              <w:bottom w:w="150" w:type="dxa"/>
              <w:right w:w="240" w:type="dxa"/>
            </w:tcMar>
            <w:vAlign w:val="center"/>
            <w:hideMark/>
          </w:tcPr>
          <w:p w14:paraId="2027957F" w14:textId="77777777" w:rsidR="00627667" w:rsidRPr="00627667" w:rsidRDefault="00627667" w:rsidP="00627667">
            <w:pPr>
              <w:rPr>
                <w:sz w:val="16"/>
                <w:szCs w:val="16"/>
              </w:rPr>
            </w:pPr>
            <w:r w:rsidRPr="00627667">
              <w:rPr>
                <w:sz w:val="16"/>
                <w:szCs w:val="16"/>
              </w:rPr>
              <w:t xml:space="preserve">High cc1_miles tier (4–5), strong </w:t>
            </w:r>
            <w:proofErr w:type="spellStart"/>
            <w:r w:rsidRPr="00627667">
              <w:rPr>
                <w:sz w:val="16"/>
                <w:szCs w:val="16"/>
              </w:rPr>
              <w:t>Bonus_miles</w:t>
            </w:r>
            <w:proofErr w:type="spellEnd"/>
            <w:r w:rsidRPr="00627667">
              <w:rPr>
                <w:sz w:val="16"/>
                <w:szCs w:val="16"/>
              </w:rPr>
              <w:t>, moderate flight activity</w:t>
            </w:r>
          </w:p>
        </w:tc>
        <w:tc>
          <w:tcPr>
            <w:tcW w:w="0" w:type="auto"/>
            <w:tcMar>
              <w:top w:w="150" w:type="dxa"/>
              <w:left w:w="240" w:type="dxa"/>
              <w:bottom w:w="150" w:type="dxa"/>
              <w:right w:w="0" w:type="dxa"/>
            </w:tcMar>
            <w:vAlign w:val="center"/>
            <w:hideMark/>
          </w:tcPr>
          <w:p w14:paraId="299EDA4B" w14:textId="77777777" w:rsidR="00627667" w:rsidRPr="00627667" w:rsidRDefault="00627667" w:rsidP="00627667">
            <w:pPr>
              <w:rPr>
                <w:sz w:val="16"/>
                <w:szCs w:val="16"/>
              </w:rPr>
            </w:pPr>
            <w:r w:rsidRPr="00627667">
              <w:rPr>
                <w:sz w:val="16"/>
                <w:szCs w:val="16"/>
              </w:rPr>
              <w:t>High spend-driven loyalty — card and partner offer target</w:t>
            </w:r>
          </w:p>
        </w:tc>
      </w:tr>
      <w:tr w:rsidR="00627667" w:rsidRPr="00627667" w14:paraId="1AC56441" w14:textId="77777777" w:rsidTr="00627667">
        <w:tc>
          <w:tcPr>
            <w:tcW w:w="0" w:type="auto"/>
            <w:tcMar>
              <w:top w:w="150" w:type="dxa"/>
              <w:left w:w="0" w:type="dxa"/>
              <w:bottom w:w="150" w:type="dxa"/>
              <w:right w:w="240" w:type="dxa"/>
            </w:tcMar>
            <w:vAlign w:val="center"/>
            <w:hideMark/>
          </w:tcPr>
          <w:p w14:paraId="1C0BDA89" w14:textId="77777777" w:rsidR="00627667" w:rsidRPr="00627667" w:rsidRDefault="00627667" w:rsidP="00627667">
            <w:pPr>
              <w:jc w:val="center"/>
              <w:rPr>
                <w:sz w:val="16"/>
                <w:szCs w:val="16"/>
              </w:rPr>
            </w:pPr>
            <w:r w:rsidRPr="00627667">
              <w:rPr>
                <w:b/>
                <w:bCs/>
                <w:sz w:val="16"/>
                <w:szCs w:val="16"/>
              </w:rPr>
              <w:t>Frequent Flyers</w:t>
            </w:r>
          </w:p>
        </w:tc>
        <w:tc>
          <w:tcPr>
            <w:tcW w:w="0" w:type="auto"/>
            <w:tcMar>
              <w:top w:w="150" w:type="dxa"/>
              <w:left w:w="240" w:type="dxa"/>
              <w:bottom w:w="150" w:type="dxa"/>
              <w:right w:w="240" w:type="dxa"/>
            </w:tcMar>
            <w:vAlign w:val="center"/>
            <w:hideMark/>
          </w:tcPr>
          <w:p w14:paraId="0DCB7C62" w14:textId="77777777" w:rsidR="00627667" w:rsidRPr="00627667" w:rsidRDefault="00627667" w:rsidP="00627667">
            <w:pPr>
              <w:rPr>
                <w:sz w:val="16"/>
                <w:szCs w:val="16"/>
              </w:rPr>
            </w:pPr>
            <w:r w:rsidRPr="00627667">
              <w:rPr>
                <w:sz w:val="16"/>
                <w:szCs w:val="16"/>
              </w:rPr>
              <w:t>High Flight_miles_12mo and Flight_trans_12, moderate Balance, high award redemption</w:t>
            </w:r>
          </w:p>
        </w:tc>
        <w:tc>
          <w:tcPr>
            <w:tcW w:w="0" w:type="auto"/>
            <w:tcMar>
              <w:top w:w="150" w:type="dxa"/>
              <w:left w:w="240" w:type="dxa"/>
              <w:bottom w:w="150" w:type="dxa"/>
              <w:right w:w="0" w:type="dxa"/>
            </w:tcMar>
            <w:vAlign w:val="center"/>
            <w:hideMark/>
          </w:tcPr>
          <w:p w14:paraId="526F816F" w14:textId="77777777" w:rsidR="00627667" w:rsidRPr="00627667" w:rsidRDefault="00627667" w:rsidP="00627667">
            <w:pPr>
              <w:rPr>
                <w:sz w:val="16"/>
                <w:szCs w:val="16"/>
              </w:rPr>
            </w:pPr>
            <w:r w:rsidRPr="00627667">
              <w:rPr>
                <w:sz w:val="16"/>
                <w:szCs w:val="16"/>
              </w:rPr>
              <w:t>Core route loyalty — upgrade and frequency incentives</w:t>
            </w:r>
          </w:p>
        </w:tc>
      </w:tr>
      <w:tr w:rsidR="00627667" w:rsidRPr="00627667" w14:paraId="618E8299" w14:textId="77777777" w:rsidTr="00627667">
        <w:tc>
          <w:tcPr>
            <w:tcW w:w="0" w:type="auto"/>
            <w:tcMar>
              <w:top w:w="150" w:type="dxa"/>
              <w:left w:w="0" w:type="dxa"/>
              <w:bottom w:w="150" w:type="dxa"/>
              <w:right w:w="240" w:type="dxa"/>
            </w:tcMar>
            <w:vAlign w:val="center"/>
            <w:hideMark/>
          </w:tcPr>
          <w:p w14:paraId="21A3DECB" w14:textId="77777777" w:rsidR="00627667" w:rsidRPr="00627667" w:rsidRDefault="00627667" w:rsidP="00627667">
            <w:pPr>
              <w:jc w:val="center"/>
              <w:rPr>
                <w:sz w:val="16"/>
                <w:szCs w:val="16"/>
              </w:rPr>
            </w:pPr>
            <w:r w:rsidRPr="00627667">
              <w:rPr>
                <w:b/>
                <w:bCs/>
                <w:sz w:val="16"/>
                <w:szCs w:val="16"/>
              </w:rPr>
              <w:t>Premium / VIP</w:t>
            </w:r>
          </w:p>
        </w:tc>
        <w:tc>
          <w:tcPr>
            <w:tcW w:w="0" w:type="auto"/>
            <w:tcMar>
              <w:top w:w="150" w:type="dxa"/>
              <w:left w:w="240" w:type="dxa"/>
              <w:bottom w:w="150" w:type="dxa"/>
              <w:right w:w="240" w:type="dxa"/>
            </w:tcMar>
            <w:vAlign w:val="center"/>
            <w:hideMark/>
          </w:tcPr>
          <w:p w14:paraId="26A6C8AC" w14:textId="77777777" w:rsidR="00627667" w:rsidRPr="00627667" w:rsidRDefault="00627667" w:rsidP="00627667">
            <w:pPr>
              <w:rPr>
                <w:sz w:val="16"/>
                <w:szCs w:val="16"/>
              </w:rPr>
            </w:pPr>
            <w:r w:rsidRPr="00627667">
              <w:rPr>
                <w:sz w:val="16"/>
                <w:szCs w:val="16"/>
              </w:rPr>
              <w:t xml:space="preserve">Very high Balance and </w:t>
            </w:r>
            <w:proofErr w:type="spellStart"/>
            <w:r w:rsidRPr="00627667">
              <w:rPr>
                <w:sz w:val="16"/>
                <w:szCs w:val="16"/>
              </w:rPr>
              <w:t>Qual_miles</w:t>
            </w:r>
            <w:proofErr w:type="spellEnd"/>
            <w:r w:rsidRPr="00627667">
              <w:rPr>
                <w:sz w:val="16"/>
                <w:szCs w:val="16"/>
              </w:rPr>
              <w:t>, Topflight status, high cc usage, high redemption</w:t>
            </w:r>
          </w:p>
        </w:tc>
        <w:tc>
          <w:tcPr>
            <w:tcW w:w="0" w:type="auto"/>
            <w:tcMar>
              <w:top w:w="150" w:type="dxa"/>
              <w:left w:w="240" w:type="dxa"/>
              <w:bottom w:w="150" w:type="dxa"/>
              <w:right w:w="0" w:type="dxa"/>
            </w:tcMar>
            <w:vAlign w:val="center"/>
            <w:hideMark/>
          </w:tcPr>
          <w:p w14:paraId="676D276E" w14:textId="77777777" w:rsidR="00627667" w:rsidRPr="00627667" w:rsidRDefault="00627667" w:rsidP="00627667">
            <w:pPr>
              <w:rPr>
                <w:sz w:val="16"/>
                <w:szCs w:val="16"/>
              </w:rPr>
            </w:pPr>
            <w:r w:rsidRPr="00627667">
              <w:rPr>
                <w:sz w:val="16"/>
                <w:szCs w:val="16"/>
              </w:rPr>
              <w:t>Highest lifetime value — retention and exclusivity focus</w:t>
            </w:r>
          </w:p>
        </w:tc>
      </w:tr>
      <w:tr w:rsidR="00627667" w:rsidRPr="00627667" w14:paraId="72B221EA" w14:textId="77777777" w:rsidTr="00627667">
        <w:tc>
          <w:tcPr>
            <w:tcW w:w="0" w:type="auto"/>
            <w:tcMar>
              <w:top w:w="150" w:type="dxa"/>
              <w:left w:w="0" w:type="dxa"/>
              <w:bottom w:w="150" w:type="dxa"/>
              <w:right w:w="240" w:type="dxa"/>
            </w:tcMar>
            <w:vAlign w:val="center"/>
            <w:hideMark/>
          </w:tcPr>
          <w:p w14:paraId="3335070B" w14:textId="77777777" w:rsidR="00627667" w:rsidRPr="00627667" w:rsidRDefault="00627667" w:rsidP="00627667">
            <w:pPr>
              <w:jc w:val="center"/>
              <w:rPr>
                <w:sz w:val="16"/>
                <w:szCs w:val="16"/>
              </w:rPr>
            </w:pPr>
            <w:r w:rsidRPr="00627667">
              <w:rPr>
                <w:b/>
                <w:bCs/>
                <w:sz w:val="16"/>
                <w:szCs w:val="16"/>
              </w:rPr>
              <w:t>Mixed / Moderate</w:t>
            </w:r>
          </w:p>
        </w:tc>
        <w:tc>
          <w:tcPr>
            <w:tcW w:w="0" w:type="auto"/>
            <w:tcMar>
              <w:top w:w="150" w:type="dxa"/>
              <w:left w:w="240" w:type="dxa"/>
              <w:bottom w:w="150" w:type="dxa"/>
              <w:right w:w="240" w:type="dxa"/>
            </w:tcMar>
            <w:vAlign w:val="center"/>
            <w:hideMark/>
          </w:tcPr>
          <w:p w14:paraId="145BF436" w14:textId="77777777" w:rsidR="00627667" w:rsidRPr="00627667" w:rsidRDefault="00627667" w:rsidP="00627667">
            <w:pPr>
              <w:rPr>
                <w:sz w:val="16"/>
                <w:szCs w:val="16"/>
              </w:rPr>
            </w:pPr>
            <w:r w:rsidRPr="00627667">
              <w:rPr>
                <w:sz w:val="16"/>
                <w:szCs w:val="16"/>
              </w:rPr>
              <w:t>Average across all dimensions</w:t>
            </w:r>
          </w:p>
        </w:tc>
        <w:tc>
          <w:tcPr>
            <w:tcW w:w="0" w:type="auto"/>
            <w:tcMar>
              <w:top w:w="150" w:type="dxa"/>
              <w:left w:w="240" w:type="dxa"/>
              <w:bottom w:w="150" w:type="dxa"/>
              <w:right w:w="0" w:type="dxa"/>
            </w:tcMar>
            <w:vAlign w:val="center"/>
            <w:hideMark/>
          </w:tcPr>
          <w:p w14:paraId="26B46C79" w14:textId="77777777" w:rsidR="00627667" w:rsidRPr="00627667" w:rsidRDefault="00627667" w:rsidP="00627667">
            <w:pPr>
              <w:rPr>
                <w:sz w:val="16"/>
                <w:szCs w:val="16"/>
              </w:rPr>
            </w:pPr>
            <w:r w:rsidRPr="00627667">
              <w:rPr>
                <w:sz w:val="16"/>
                <w:szCs w:val="16"/>
              </w:rPr>
              <w:t>Upsell potential — needs personalized nudges</w:t>
            </w:r>
          </w:p>
        </w:tc>
      </w:tr>
    </w:tbl>
    <w:p w14:paraId="406EEE1D" w14:textId="77777777" w:rsidR="00627667" w:rsidRPr="00627667" w:rsidRDefault="00627667" w:rsidP="00627667">
      <w:pPr>
        <w:rPr>
          <w:b/>
          <w:bCs/>
          <w:sz w:val="20"/>
          <w:szCs w:val="20"/>
        </w:rPr>
      </w:pPr>
      <w:r w:rsidRPr="00627667">
        <w:rPr>
          <w:b/>
          <w:bCs/>
          <w:sz w:val="20"/>
          <w:szCs w:val="20"/>
        </w:rPr>
        <w:lastRenderedPageBreak/>
        <w:t>Key Findings — Customer Segments Identified</w:t>
      </w:r>
    </w:p>
    <w:p w14:paraId="7AB192A4" w14:textId="77777777" w:rsidR="00627667" w:rsidRPr="00627667" w:rsidRDefault="00627667" w:rsidP="00627667">
      <w:pPr>
        <w:rPr>
          <w:sz w:val="20"/>
          <w:szCs w:val="20"/>
        </w:rPr>
      </w:pPr>
      <w:r w:rsidRPr="00627667">
        <w:rPr>
          <w:sz w:val="20"/>
          <w:szCs w:val="20"/>
        </w:rPr>
        <w:t xml:space="preserve">The analysis revealed </w:t>
      </w:r>
      <w:r w:rsidRPr="00627667">
        <w:rPr>
          <w:b/>
          <w:bCs/>
          <w:sz w:val="20"/>
          <w:szCs w:val="20"/>
        </w:rPr>
        <w:t>five distinct customer segments</w:t>
      </w:r>
      <w:r w:rsidRPr="00627667">
        <w:rPr>
          <w:sz w:val="20"/>
          <w:szCs w:val="20"/>
        </w:rPr>
        <w:t xml:space="preserve"> with materially different value profiles and engagement patterns:</w:t>
      </w:r>
    </w:p>
    <w:p w14:paraId="54E38814" w14:textId="77777777" w:rsidR="00627667" w:rsidRPr="00627667" w:rsidRDefault="00627667" w:rsidP="00627667">
      <w:pPr>
        <w:rPr>
          <w:sz w:val="20"/>
          <w:szCs w:val="20"/>
        </w:rPr>
      </w:pPr>
      <w:r w:rsidRPr="00627667">
        <w:rPr>
          <w:b/>
          <w:bCs/>
          <w:sz w:val="20"/>
          <w:szCs w:val="20"/>
        </w:rPr>
        <w:t>Statistical Validation:</w:t>
      </w:r>
      <w:r w:rsidRPr="00627667">
        <w:rPr>
          <w:sz w:val="20"/>
          <w:szCs w:val="20"/>
        </w:rPr>
        <w:t xml:space="preserve"> All key features showed significant between-cluster variance (p &lt; 0.001), confirming that the segments are genuinely distinct rather than artifacts of the algorithm. Both K-Means and Hierarchical clustering produced substantially aligned partitions, reinforcing confidence in the segmentation structure.</w:t>
      </w:r>
    </w:p>
    <w:p w14:paraId="37E83DA9" w14:textId="77777777" w:rsidR="00627667" w:rsidRPr="00627667" w:rsidRDefault="00627667" w:rsidP="00627667">
      <w:pPr>
        <w:rPr>
          <w:sz w:val="20"/>
          <w:szCs w:val="20"/>
        </w:rPr>
      </w:pPr>
      <w:r w:rsidRPr="00627667">
        <w:rPr>
          <w:sz w:val="20"/>
          <w:szCs w:val="20"/>
        </w:rPr>
        <w:pict w14:anchorId="3073C86E">
          <v:rect id="_x0000_i1063" style="width:0;height:.75pt" o:hralign="center" o:hrstd="t" o:hr="t" fillcolor="#a0a0a0" stroked="f"/>
        </w:pict>
      </w:r>
    </w:p>
    <w:p w14:paraId="6392406D" w14:textId="77777777" w:rsidR="00627667" w:rsidRPr="00627667" w:rsidRDefault="00627667" w:rsidP="00627667">
      <w:pPr>
        <w:rPr>
          <w:b/>
          <w:bCs/>
          <w:sz w:val="20"/>
          <w:szCs w:val="20"/>
        </w:rPr>
      </w:pPr>
      <w:r w:rsidRPr="00627667">
        <w:rPr>
          <w:b/>
          <w:bCs/>
          <w:sz w:val="20"/>
          <w:szCs w:val="20"/>
        </w:rPr>
        <w:t>Business Implications &amp; Recommendations</w:t>
      </w:r>
    </w:p>
    <w:p w14:paraId="7CBE9319" w14:textId="77777777" w:rsidR="00627667" w:rsidRPr="00627667" w:rsidRDefault="00627667" w:rsidP="00627667">
      <w:pPr>
        <w:numPr>
          <w:ilvl w:val="0"/>
          <w:numId w:val="3"/>
        </w:numPr>
        <w:rPr>
          <w:sz w:val="20"/>
          <w:szCs w:val="20"/>
        </w:rPr>
      </w:pPr>
      <w:r w:rsidRPr="00627667">
        <w:rPr>
          <w:b/>
          <w:bCs/>
          <w:sz w:val="20"/>
          <w:szCs w:val="20"/>
        </w:rPr>
        <w:t>Reactivation Campaigns for Dormant Members:</w:t>
      </w:r>
      <w:r w:rsidRPr="00627667">
        <w:rPr>
          <w:sz w:val="20"/>
          <w:szCs w:val="20"/>
        </w:rPr>
        <w:t xml:space="preserve"> Deploy bonus-mile incentives and limited-time offers to re-engage the largest segment, converting idle balances into active loyalty.</w:t>
      </w:r>
    </w:p>
    <w:p w14:paraId="361E2FCD" w14:textId="77777777" w:rsidR="00627667" w:rsidRPr="00627667" w:rsidRDefault="00627667" w:rsidP="00627667">
      <w:pPr>
        <w:numPr>
          <w:ilvl w:val="0"/>
          <w:numId w:val="3"/>
        </w:numPr>
        <w:rPr>
          <w:sz w:val="20"/>
          <w:szCs w:val="20"/>
        </w:rPr>
      </w:pPr>
      <w:r w:rsidRPr="00627667">
        <w:rPr>
          <w:b/>
          <w:bCs/>
          <w:sz w:val="20"/>
          <w:szCs w:val="20"/>
        </w:rPr>
        <w:t>Monetize Credit Card Enthusiasts:</w:t>
      </w:r>
      <w:r w:rsidRPr="00627667">
        <w:rPr>
          <w:sz w:val="20"/>
          <w:szCs w:val="20"/>
        </w:rPr>
        <w:t xml:space="preserve"> These members generate miles through spending, not flying. Prioritize co-branded card upgrades, partner retail offers, and shopping portal promotions.</w:t>
      </w:r>
    </w:p>
    <w:p w14:paraId="3F1C9FEB" w14:textId="77777777" w:rsidR="00627667" w:rsidRPr="00627667" w:rsidRDefault="00627667" w:rsidP="00627667">
      <w:pPr>
        <w:numPr>
          <w:ilvl w:val="0"/>
          <w:numId w:val="3"/>
        </w:numPr>
        <w:rPr>
          <w:sz w:val="20"/>
          <w:szCs w:val="20"/>
        </w:rPr>
      </w:pPr>
      <w:r w:rsidRPr="00627667">
        <w:rPr>
          <w:b/>
          <w:bCs/>
          <w:sz w:val="20"/>
          <w:szCs w:val="20"/>
        </w:rPr>
        <w:t>Retain Frequent Flyers with Route-Based Value:</w:t>
      </w:r>
      <w:r w:rsidRPr="00627667">
        <w:rPr>
          <w:sz w:val="20"/>
          <w:szCs w:val="20"/>
        </w:rPr>
        <w:t xml:space="preserve"> Offer seat upgrades, priority boarding, and route-specific bonus miles to protect core revenue.</w:t>
      </w:r>
    </w:p>
    <w:p w14:paraId="482FC90C" w14:textId="77777777" w:rsidR="00627667" w:rsidRPr="00627667" w:rsidRDefault="00627667" w:rsidP="00627667">
      <w:pPr>
        <w:numPr>
          <w:ilvl w:val="0"/>
          <w:numId w:val="3"/>
        </w:numPr>
        <w:rPr>
          <w:sz w:val="20"/>
          <w:szCs w:val="20"/>
        </w:rPr>
      </w:pPr>
      <w:r w:rsidRPr="00627667">
        <w:rPr>
          <w:b/>
          <w:bCs/>
          <w:sz w:val="20"/>
          <w:szCs w:val="20"/>
        </w:rPr>
        <w:t>Protect Premium/VIP Segment:</w:t>
      </w:r>
      <w:r w:rsidRPr="00627667">
        <w:rPr>
          <w:sz w:val="20"/>
          <w:szCs w:val="20"/>
        </w:rPr>
        <w:t xml:space="preserve"> Assign relationship managers, provide exclusive lounge access, and monitor activity drops as churn triggers for immediate retention intervention.</w:t>
      </w:r>
    </w:p>
    <w:p w14:paraId="6C40A08E" w14:textId="77777777" w:rsidR="00627667" w:rsidRPr="00627667" w:rsidRDefault="00627667" w:rsidP="00627667">
      <w:pPr>
        <w:numPr>
          <w:ilvl w:val="0"/>
          <w:numId w:val="3"/>
        </w:numPr>
        <w:rPr>
          <w:sz w:val="20"/>
          <w:szCs w:val="20"/>
        </w:rPr>
      </w:pPr>
      <w:r w:rsidRPr="00627667">
        <w:rPr>
          <w:b/>
          <w:bCs/>
          <w:sz w:val="20"/>
          <w:szCs w:val="20"/>
        </w:rPr>
        <w:t>Nudge Mixed/Moderate Members Upward:</w:t>
      </w:r>
      <w:r w:rsidRPr="00627667">
        <w:rPr>
          <w:sz w:val="20"/>
          <w:szCs w:val="20"/>
        </w:rPr>
        <w:t xml:space="preserve"> Use gap analysis (e.g., low flights but high card spend) to deliver personalized offers that address the weakest engagement dimension.</w:t>
      </w:r>
    </w:p>
    <w:p w14:paraId="065C6791" w14:textId="77777777" w:rsidR="00627667" w:rsidRPr="00627667" w:rsidRDefault="00627667" w:rsidP="00627667">
      <w:pPr>
        <w:numPr>
          <w:ilvl w:val="0"/>
          <w:numId w:val="3"/>
        </w:numPr>
        <w:rPr>
          <w:sz w:val="20"/>
          <w:szCs w:val="20"/>
        </w:rPr>
      </w:pPr>
      <w:r w:rsidRPr="00627667">
        <w:rPr>
          <w:b/>
          <w:bCs/>
          <w:sz w:val="20"/>
          <w:szCs w:val="20"/>
        </w:rPr>
        <w:t>Award Redemption Activation:</w:t>
      </w:r>
      <w:r w:rsidRPr="00627667">
        <w:rPr>
          <w:sz w:val="20"/>
          <w:szCs w:val="20"/>
        </w:rPr>
        <w:t xml:space="preserve"> Members with high balances but no redemption history </w:t>
      </w:r>
      <w:proofErr w:type="gramStart"/>
      <w:r w:rsidRPr="00627667">
        <w:rPr>
          <w:sz w:val="20"/>
          <w:szCs w:val="20"/>
        </w:rPr>
        <w:t>represent</w:t>
      </w:r>
      <w:proofErr w:type="gramEnd"/>
      <w:r w:rsidRPr="00627667">
        <w:rPr>
          <w:sz w:val="20"/>
          <w:szCs w:val="20"/>
        </w:rPr>
        <w:t xml:space="preserve"> a liability and satisfaction risk — targeted "use your miles" campaigns can drive engagement and perceived program value.</w:t>
      </w:r>
    </w:p>
    <w:p w14:paraId="21FDE272" w14:textId="77777777" w:rsidR="00627667" w:rsidRPr="00627667" w:rsidRDefault="00627667" w:rsidP="00627667">
      <w:pPr>
        <w:rPr>
          <w:sz w:val="20"/>
          <w:szCs w:val="20"/>
        </w:rPr>
      </w:pPr>
      <w:r w:rsidRPr="00627667">
        <w:rPr>
          <w:sz w:val="20"/>
          <w:szCs w:val="20"/>
        </w:rPr>
        <w:pict w14:anchorId="64DCF03C">
          <v:rect id="_x0000_i1064" style="width:0;height:.75pt" o:hralign="center" o:hrstd="t" o:hr="t" fillcolor="#a0a0a0" stroked="f"/>
        </w:pict>
      </w:r>
    </w:p>
    <w:p w14:paraId="23E4EECE" w14:textId="77777777" w:rsidR="00627667" w:rsidRPr="00627667" w:rsidRDefault="00627667" w:rsidP="00627667">
      <w:pPr>
        <w:rPr>
          <w:b/>
          <w:bCs/>
          <w:sz w:val="20"/>
          <w:szCs w:val="20"/>
        </w:rPr>
      </w:pPr>
      <w:r w:rsidRPr="00627667">
        <w:rPr>
          <w:b/>
          <w:bCs/>
          <w:sz w:val="20"/>
          <w:szCs w:val="20"/>
        </w:rPr>
        <w:t>Technical Deliverables</w:t>
      </w:r>
    </w:p>
    <w:p w14:paraId="20AA21F0" w14:textId="77777777" w:rsidR="00627667" w:rsidRPr="00627667" w:rsidRDefault="00627667" w:rsidP="00627667">
      <w:pPr>
        <w:numPr>
          <w:ilvl w:val="0"/>
          <w:numId w:val="4"/>
        </w:numPr>
        <w:rPr>
          <w:sz w:val="20"/>
          <w:szCs w:val="20"/>
        </w:rPr>
      </w:pPr>
      <w:r w:rsidRPr="00627667">
        <w:rPr>
          <w:sz w:val="20"/>
          <w:szCs w:val="20"/>
        </w:rPr>
        <w:t>End-to-end Python pipeline (data loading, preprocessing, clustering, validation, visualization)</w:t>
      </w:r>
    </w:p>
    <w:p w14:paraId="39E4CA81" w14:textId="77777777" w:rsidR="00627667" w:rsidRPr="00627667" w:rsidRDefault="00627667" w:rsidP="00627667">
      <w:pPr>
        <w:numPr>
          <w:ilvl w:val="0"/>
          <w:numId w:val="4"/>
        </w:numPr>
        <w:rPr>
          <w:sz w:val="20"/>
          <w:szCs w:val="20"/>
        </w:rPr>
      </w:pPr>
      <w:r w:rsidRPr="00627667">
        <w:rPr>
          <w:sz w:val="20"/>
          <w:szCs w:val="20"/>
        </w:rPr>
        <w:t>Elbow and Silhouette analysis for optimal K determination</w:t>
      </w:r>
    </w:p>
    <w:p w14:paraId="19399A4C" w14:textId="77777777" w:rsidR="00627667" w:rsidRPr="00627667" w:rsidRDefault="00627667" w:rsidP="00627667">
      <w:pPr>
        <w:numPr>
          <w:ilvl w:val="0"/>
          <w:numId w:val="4"/>
        </w:numPr>
        <w:rPr>
          <w:sz w:val="20"/>
          <w:szCs w:val="20"/>
        </w:rPr>
      </w:pPr>
      <w:r w:rsidRPr="00627667">
        <w:rPr>
          <w:sz w:val="20"/>
          <w:szCs w:val="20"/>
        </w:rPr>
        <w:t>Dendrogram and crosstab comparison for methodological triangulation</w:t>
      </w:r>
    </w:p>
    <w:p w14:paraId="51E10A82" w14:textId="77777777" w:rsidR="00627667" w:rsidRPr="00627667" w:rsidRDefault="00627667" w:rsidP="00627667">
      <w:pPr>
        <w:numPr>
          <w:ilvl w:val="0"/>
          <w:numId w:val="4"/>
        </w:numPr>
        <w:rPr>
          <w:sz w:val="20"/>
          <w:szCs w:val="20"/>
        </w:rPr>
      </w:pPr>
      <w:r w:rsidRPr="00627667">
        <w:rPr>
          <w:sz w:val="20"/>
          <w:szCs w:val="20"/>
        </w:rPr>
        <w:t>Cluster profiling via heatmaps, boxplots, and ANOVA validation</w:t>
      </w:r>
    </w:p>
    <w:p w14:paraId="415D0035" w14:textId="77777777" w:rsidR="00627667" w:rsidRPr="00627667" w:rsidRDefault="00627667" w:rsidP="00627667">
      <w:pPr>
        <w:numPr>
          <w:ilvl w:val="0"/>
          <w:numId w:val="4"/>
        </w:numPr>
        <w:rPr>
          <w:sz w:val="20"/>
          <w:szCs w:val="20"/>
        </w:rPr>
      </w:pPr>
      <w:r w:rsidRPr="00627667">
        <w:rPr>
          <w:sz w:val="20"/>
          <w:szCs w:val="20"/>
        </w:rPr>
        <w:t>Business-ready segment definitions with actionable targeting recommendations</w:t>
      </w:r>
    </w:p>
    <w:p w14:paraId="27DDC912" w14:textId="77777777" w:rsidR="00627667" w:rsidRPr="00627667" w:rsidRDefault="00627667" w:rsidP="00627667">
      <w:pPr>
        <w:rPr>
          <w:sz w:val="20"/>
          <w:szCs w:val="20"/>
        </w:rPr>
      </w:pPr>
      <w:r w:rsidRPr="00627667">
        <w:rPr>
          <w:sz w:val="20"/>
          <w:szCs w:val="20"/>
        </w:rPr>
        <w:pict w14:anchorId="0AF92A8E">
          <v:rect id="_x0000_i1065" style="width:0;height:.75pt" o:hralign="center" o:hrstd="t" o:hr="t" fillcolor="#a0a0a0" stroked="f"/>
        </w:pict>
      </w:r>
    </w:p>
    <w:p w14:paraId="02778CE3" w14:textId="77777777" w:rsidR="00627667" w:rsidRPr="00627667" w:rsidRDefault="00627667" w:rsidP="00627667">
      <w:pPr>
        <w:rPr>
          <w:b/>
          <w:bCs/>
          <w:sz w:val="20"/>
          <w:szCs w:val="20"/>
        </w:rPr>
      </w:pPr>
      <w:r w:rsidRPr="00627667">
        <w:rPr>
          <w:b/>
          <w:bCs/>
          <w:sz w:val="20"/>
          <w:szCs w:val="20"/>
        </w:rPr>
        <w:t>Conclusion</w:t>
      </w:r>
    </w:p>
    <w:p w14:paraId="3F648FAC" w14:textId="638C89C3" w:rsidR="00627667" w:rsidRPr="00627667" w:rsidRDefault="00627667" w:rsidP="00627667">
      <w:pPr>
        <w:rPr>
          <w:sz w:val="20"/>
          <w:szCs w:val="20"/>
        </w:rPr>
      </w:pPr>
      <w:r w:rsidRPr="00627667">
        <w:rPr>
          <w:sz w:val="20"/>
          <w:szCs w:val="20"/>
        </w:rPr>
        <w:t xml:space="preserve">The clustering analysis successfully partitioned East-West Airlines' frequent flier base into five actionable segments with clear </w:t>
      </w:r>
      <w:r w:rsidRPr="00627667">
        <w:rPr>
          <w:sz w:val="20"/>
          <w:szCs w:val="20"/>
        </w:rPr>
        <w:t>behavioural</w:t>
      </w:r>
      <w:r w:rsidRPr="00627667">
        <w:rPr>
          <w:sz w:val="20"/>
          <w:szCs w:val="20"/>
        </w:rPr>
        <w:t xml:space="preserve"> and value distinctions. The segmentation provides a data-driven foundation for differentiated marketing, loyalty tier management, and customer lifetime value optimization. Both clustering methodologies converged on a consistent structure, and statistical validation confirmed meaningful separation — giving stakeholders high confidence in deploying these segments for targeted mileage offers and retention strategies.</w:t>
      </w:r>
    </w:p>
    <w:p w14:paraId="0FE87D9A" w14:textId="77777777" w:rsidR="00627667" w:rsidRPr="00627667" w:rsidRDefault="00627667" w:rsidP="00627667">
      <w:pPr>
        <w:rPr>
          <w:sz w:val="20"/>
          <w:szCs w:val="20"/>
        </w:rPr>
      </w:pPr>
      <w:r w:rsidRPr="00627667">
        <w:rPr>
          <w:sz w:val="20"/>
          <w:szCs w:val="20"/>
        </w:rPr>
        <w:pict w14:anchorId="13E24DA0">
          <v:rect id="_x0000_i1066" style="width:0;height:.75pt" o:hralign="center" o:hrstd="t" o:hr="t" fillcolor="#a0a0a0" stroked="f"/>
        </w:pict>
      </w:r>
    </w:p>
    <w:p w14:paraId="65272554" w14:textId="76127F29" w:rsidR="00627667" w:rsidRPr="00627667" w:rsidRDefault="00627667" w:rsidP="00627667">
      <w:r w:rsidRPr="00627667">
        <w:rPr>
          <w:b/>
          <w:bCs/>
        </w:rPr>
        <w:t>Prepared by:</w:t>
      </w:r>
      <w:r w:rsidRPr="00627667">
        <w:t xml:space="preserve"> </w:t>
      </w:r>
      <w:r w:rsidRPr="00627667">
        <w:t>Renuka Vora</w:t>
      </w:r>
      <w:r w:rsidRPr="00627667">
        <w:br/>
      </w:r>
      <w:r w:rsidRPr="00627667">
        <w:rPr>
          <w:b/>
          <w:bCs/>
        </w:rPr>
        <w:t>Date:</w:t>
      </w:r>
      <w:r w:rsidRPr="00627667">
        <w:t xml:space="preserve"> </w:t>
      </w:r>
      <w:r w:rsidRPr="00627667">
        <w:t>01/10/2026</w:t>
      </w:r>
      <w:r w:rsidRPr="00627667">
        <w:br/>
      </w:r>
      <w:r w:rsidRPr="00627667">
        <w:rPr>
          <w:b/>
          <w:bCs/>
        </w:rPr>
        <w:lastRenderedPageBreak/>
        <w:t>Tools:</w:t>
      </w:r>
      <w:r w:rsidRPr="00627667">
        <w:t xml:space="preserve"> Python (pandas, scikit-learn, </w:t>
      </w:r>
      <w:r w:rsidRPr="00627667">
        <w:t>SciPy</w:t>
      </w:r>
      <w:r w:rsidRPr="00627667">
        <w:t>, matplotlib, seaborn)</w:t>
      </w:r>
      <w:r w:rsidRPr="00627667">
        <w:br/>
      </w:r>
      <w:r w:rsidRPr="00627667">
        <w:rPr>
          <w:b/>
          <w:bCs/>
        </w:rPr>
        <w:t>Dataset:</w:t>
      </w:r>
      <w:r w:rsidRPr="00627667">
        <w:t xml:space="preserve"> EastWestAirlines.xlsx — 3,999 records, 11 features</w:t>
      </w:r>
    </w:p>
    <w:p w14:paraId="0FAF7ADD" w14:textId="77777777" w:rsidR="008F32F2" w:rsidRPr="00627667" w:rsidRDefault="008F32F2">
      <w:pPr>
        <w:rPr>
          <w:sz w:val="20"/>
          <w:szCs w:val="20"/>
        </w:rPr>
      </w:pPr>
    </w:p>
    <w:sectPr w:rsidR="008F32F2" w:rsidRPr="00627667" w:rsidSect="00627667">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93DC9" w14:textId="77777777" w:rsidR="00C022DA" w:rsidRDefault="00C022DA" w:rsidP="00627667">
      <w:pPr>
        <w:spacing w:after="0" w:line="240" w:lineRule="auto"/>
      </w:pPr>
      <w:r>
        <w:separator/>
      </w:r>
    </w:p>
  </w:endnote>
  <w:endnote w:type="continuationSeparator" w:id="0">
    <w:p w14:paraId="2767CABC" w14:textId="77777777" w:rsidR="00C022DA" w:rsidRDefault="00C022DA" w:rsidP="00627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3A983" w14:textId="77777777" w:rsidR="00C022DA" w:rsidRDefault="00C022DA" w:rsidP="00627667">
      <w:pPr>
        <w:spacing w:after="0" w:line="240" w:lineRule="auto"/>
      </w:pPr>
      <w:r>
        <w:separator/>
      </w:r>
    </w:p>
  </w:footnote>
  <w:footnote w:type="continuationSeparator" w:id="0">
    <w:p w14:paraId="4F5D61F0" w14:textId="77777777" w:rsidR="00C022DA" w:rsidRDefault="00C022DA" w:rsidP="00627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77C3" w14:textId="79C8A54B" w:rsidR="00627667" w:rsidRPr="00627667" w:rsidRDefault="00627667">
    <w:pPr>
      <w:pStyle w:val="Header"/>
      <w:rPr>
        <w:b/>
        <w:bCs/>
        <w:sz w:val="32"/>
        <w:szCs w:val="32"/>
        <w:u w:val="single"/>
      </w:rPr>
    </w:pPr>
    <w:r>
      <w:tab/>
    </w:r>
    <w:r w:rsidRPr="00627667">
      <w:rPr>
        <w:b/>
        <w:bCs/>
        <w:sz w:val="32"/>
        <w:szCs w:val="32"/>
        <w:u w:val="single"/>
      </w:rPr>
      <w:t>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1EB"/>
    <w:multiLevelType w:val="multilevel"/>
    <w:tmpl w:val="5D9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538A4"/>
    <w:multiLevelType w:val="multilevel"/>
    <w:tmpl w:val="313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24BDB"/>
    <w:multiLevelType w:val="multilevel"/>
    <w:tmpl w:val="BB70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CD33B9"/>
    <w:multiLevelType w:val="multilevel"/>
    <w:tmpl w:val="EC9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564867">
    <w:abstractNumId w:val="0"/>
  </w:num>
  <w:num w:numId="2" w16cid:durableId="69084255">
    <w:abstractNumId w:val="3"/>
  </w:num>
  <w:num w:numId="3" w16cid:durableId="1274480436">
    <w:abstractNumId w:val="2"/>
  </w:num>
  <w:num w:numId="4" w16cid:durableId="327711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67"/>
    <w:rsid w:val="00046473"/>
    <w:rsid w:val="00120835"/>
    <w:rsid w:val="00627667"/>
    <w:rsid w:val="008F32F2"/>
    <w:rsid w:val="00C022DA"/>
    <w:rsid w:val="00C94D9C"/>
    <w:rsid w:val="00D757C1"/>
    <w:rsid w:val="00D95C9A"/>
    <w:rsid w:val="00FF6E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90478"/>
  <w15:chartTrackingRefBased/>
  <w15:docId w15:val="{9691DDDE-2950-4AE3-A243-D8DD2034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6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6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6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6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6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6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6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667"/>
    <w:rPr>
      <w:rFonts w:eastAsiaTheme="majorEastAsia" w:cstheme="majorBidi"/>
      <w:color w:val="272727" w:themeColor="text1" w:themeTint="D8"/>
    </w:rPr>
  </w:style>
  <w:style w:type="paragraph" w:styleId="Title">
    <w:name w:val="Title"/>
    <w:basedOn w:val="Normal"/>
    <w:next w:val="Normal"/>
    <w:link w:val="TitleChar"/>
    <w:uiPriority w:val="10"/>
    <w:qFormat/>
    <w:rsid w:val="00627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667"/>
    <w:pPr>
      <w:spacing w:before="160"/>
      <w:jc w:val="center"/>
    </w:pPr>
    <w:rPr>
      <w:i/>
      <w:iCs/>
      <w:color w:val="404040" w:themeColor="text1" w:themeTint="BF"/>
    </w:rPr>
  </w:style>
  <w:style w:type="character" w:customStyle="1" w:styleId="QuoteChar">
    <w:name w:val="Quote Char"/>
    <w:basedOn w:val="DefaultParagraphFont"/>
    <w:link w:val="Quote"/>
    <w:uiPriority w:val="29"/>
    <w:rsid w:val="00627667"/>
    <w:rPr>
      <w:i/>
      <w:iCs/>
      <w:color w:val="404040" w:themeColor="text1" w:themeTint="BF"/>
    </w:rPr>
  </w:style>
  <w:style w:type="paragraph" w:styleId="ListParagraph">
    <w:name w:val="List Paragraph"/>
    <w:basedOn w:val="Normal"/>
    <w:uiPriority w:val="34"/>
    <w:qFormat/>
    <w:rsid w:val="00627667"/>
    <w:pPr>
      <w:ind w:left="720"/>
      <w:contextualSpacing/>
    </w:pPr>
  </w:style>
  <w:style w:type="character" w:styleId="IntenseEmphasis">
    <w:name w:val="Intense Emphasis"/>
    <w:basedOn w:val="DefaultParagraphFont"/>
    <w:uiPriority w:val="21"/>
    <w:qFormat/>
    <w:rsid w:val="00627667"/>
    <w:rPr>
      <w:i/>
      <w:iCs/>
      <w:color w:val="2F5496" w:themeColor="accent1" w:themeShade="BF"/>
    </w:rPr>
  </w:style>
  <w:style w:type="paragraph" w:styleId="IntenseQuote">
    <w:name w:val="Intense Quote"/>
    <w:basedOn w:val="Normal"/>
    <w:next w:val="Normal"/>
    <w:link w:val="IntenseQuoteChar"/>
    <w:uiPriority w:val="30"/>
    <w:qFormat/>
    <w:rsid w:val="00627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667"/>
    <w:rPr>
      <w:i/>
      <w:iCs/>
      <w:color w:val="2F5496" w:themeColor="accent1" w:themeShade="BF"/>
    </w:rPr>
  </w:style>
  <w:style w:type="character" w:styleId="IntenseReference">
    <w:name w:val="Intense Reference"/>
    <w:basedOn w:val="DefaultParagraphFont"/>
    <w:uiPriority w:val="32"/>
    <w:qFormat/>
    <w:rsid w:val="00627667"/>
    <w:rPr>
      <w:b/>
      <w:bCs/>
      <w:smallCaps/>
      <w:color w:val="2F5496" w:themeColor="accent1" w:themeShade="BF"/>
      <w:spacing w:val="5"/>
    </w:rPr>
  </w:style>
  <w:style w:type="paragraph" w:styleId="Header">
    <w:name w:val="header"/>
    <w:basedOn w:val="Normal"/>
    <w:link w:val="HeaderChar"/>
    <w:uiPriority w:val="99"/>
    <w:unhideWhenUsed/>
    <w:rsid w:val="00627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7667"/>
  </w:style>
  <w:style w:type="paragraph" w:styleId="Footer">
    <w:name w:val="footer"/>
    <w:basedOn w:val="Normal"/>
    <w:link w:val="FooterChar"/>
    <w:uiPriority w:val="99"/>
    <w:unhideWhenUsed/>
    <w:rsid w:val="00627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7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 Vora</dc:creator>
  <cp:keywords/>
  <dc:description/>
  <cp:lastModifiedBy>Jeet Vora</cp:lastModifiedBy>
  <cp:revision>1</cp:revision>
  <dcterms:created xsi:type="dcterms:W3CDTF">2026-10-03T08:10:00Z</dcterms:created>
  <dcterms:modified xsi:type="dcterms:W3CDTF">2026-10-03T08:17:00Z</dcterms:modified>
</cp:coreProperties>
</file>