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6"/>
        <w:gridCol w:w="2608"/>
        <w:gridCol w:w="1361"/>
        <w:gridCol w:w="1020"/>
      </w:tblGrid>
      <w:tr w:rsidR="0050565D" w:rsidRPr="00072D0D" w14:paraId="122126C5" w14:textId="77777777" w:rsidTr="00DA7397">
        <w:trPr>
          <w:cantSplit/>
          <w:trHeight w:hRule="exact" w:val="249"/>
        </w:trPr>
        <w:tc>
          <w:tcPr>
            <w:tcW w:w="5216" w:type="dxa"/>
            <w:vMerge w:val="restart"/>
            <w:noWrap/>
          </w:tcPr>
          <w:p w14:paraId="0E14CC91" w14:textId="77777777" w:rsidR="0050565D" w:rsidRPr="0050565D" w:rsidRDefault="00EF21A2" w:rsidP="00041ED6">
            <w:pPr>
              <w:pStyle w:val="YTasiakirjaLHETTJ"/>
              <w:rPr>
                <w:lang w:val="en-GB"/>
              </w:rPr>
            </w:pPr>
            <w:bookmarkStart w:id="0" w:name="_Hlk180316383"/>
            <w:bookmarkEnd w:id="0"/>
            <w:r>
              <w:rPr>
                <w:b/>
                <w:noProof/>
                <w:lang w:eastAsia="fi-FI"/>
              </w:rPr>
              <w:drawing>
                <wp:inline distT="0" distB="0" distL="0" distR="0" wp14:anchorId="629C4F3D" wp14:editId="2198BEF0">
                  <wp:extent cx="2033306" cy="39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1">
                            <a:extLst>
                              <a:ext uri="{28A0092B-C50C-407E-A947-70E740481C1C}">
                                <a14:useLocalDpi xmlns:a14="http://schemas.microsoft.com/office/drawing/2010/main" val="0"/>
                              </a:ext>
                            </a:extLst>
                          </a:blip>
                          <a:stretch>
                            <a:fillRect/>
                          </a:stretch>
                        </pic:blipFill>
                        <pic:spPr>
                          <a:xfrm>
                            <a:off x="0" y="0"/>
                            <a:ext cx="2216707" cy="434613"/>
                          </a:xfrm>
                          <a:prstGeom prst="rect">
                            <a:avLst/>
                          </a:prstGeom>
                        </pic:spPr>
                      </pic:pic>
                    </a:graphicData>
                  </a:graphic>
                </wp:inline>
              </w:drawing>
            </w:r>
          </w:p>
        </w:tc>
        <w:tc>
          <w:tcPr>
            <w:tcW w:w="2608" w:type="dxa"/>
            <w:vMerge w:val="restart"/>
            <w:noWrap/>
          </w:tcPr>
          <w:p w14:paraId="4EF885BB" w14:textId="7E777CD9" w:rsidR="0050565D" w:rsidRPr="00072D0D" w:rsidRDefault="00F97B75" w:rsidP="00BD078D">
            <w:pPr>
              <w:pStyle w:val="YTasiakirjaTYYPPI"/>
              <w:rPr>
                <w:rFonts w:hint="eastAsia"/>
                <w:lang w:val="en-GB" w:eastAsia="zh-TW"/>
              </w:rPr>
            </w:pPr>
            <w:r>
              <w:rPr>
                <w:rFonts w:hint="eastAsia"/>
                <w:lang w:val="en-GB" w:eastAsia="zh-TW"/>
              </w:rPr>
              <w:t>Assignment</w:t>
            </w:r>
          </w:p>
          <w:p w14:paraId="2F2F3379" w14:textId="77777777" w:rsidR="0050565D" w:rsidRPr="00072D0D" w:rsidRDefault="0050565D" w:rsidP="00300175">
            <w:pPr>
              <w:pStyle w:val="YTasiakirjaTYDENNE"/>
              <w:rPr>
                <w:lang w:val="en-GB"/>
              </w:rPr>
            </w:pPr>
          </w:p>
        </w:tc>
        <w:tc>
          <w:tcPr>
            <w:tcW w:w="1361" w:type="dxa"/>
            <w:noWrap/>
          </w:tcPr>
          <w:p w14:paraId="40D668F2" w14:textId="77777777" w:rsidR="0050565D" w:rsidRPr="00072D0D" w:rsidRDefault="0050565D" w:rsidP="00CE68CE">
            <w:pPr>
              <w:pStyle w:val="NoSpacing"/>
              <w:rPr>
                <w:lang w:val="en-GB"/>
              </w:rPr>
            </w:pPr>
          </w:p>
        </w:tc>
        <w:tc>
          <w:tcPr>
            <w:tcW w:w="1020" w:type="dxa"/>
            <w:noWrap/>
          </w:tcPr>
          <w:p w14:paraId="7C84EA65" w14:textId="77777777" w:rsidR="0050565D" w:rsidRPr="00072D0D" w:rsidRDefault="0050565D" w:rsidP="00CE68CE">
            <w:pPr>
              <w:pStyle w:val="NoSpacing"/>
              <w:rPr>
                <w:lang w:val="en-GB"/>
              </w:rPr>
            </w:pPr>
            <w:r>
              <w:fldChar w:fldCharType="begin"/>
            </w:r>
            <w:r>
              <w:instrText xml:space="preserve"> IF </w:instrText>
            </w:r>
            <w:r w:rsidR="007470E8">
              <w:rPr>
                <w:noProof/>
              </w:rPr>
              <w:fldChar w:fldCharType="begin"/>
            </w:r>
            <w:r w:rsidR="007470E8">
              <w:rPr>
                <w:noProof/>
              </w:rPr>
              <w:instrText xml:space="preserve"> NUMPAGES </w:instrText>
            </w:r>
            <w:r w:rsidR="007470E8">
              <w:rPr>
                <w:noProof/>
              </w:rPr>
              <w:fldChar w:fldCharType="separate"/>
            </w:r>
            <w:r w:rsidR="00813ADF">
              <w:rPr>
                <w:noProof/>
              </w:rPr>
              <w:instrText>1</w:instrText>
            </w:r>
            <w:r w:rsidR="007470E8">
              <w:rPr>
                <w:noProof/>
              </w:rPr>
              <w:fldChar w:fldCharType="end"/>
            </w:r>
            <w:r>
              <w:instrText xml:space="preserve"> &lt; 2 "" "</w:instrText>
            </w:r>
            <w:r>
              <w:fldChar w:fldCharType="begin"/>
            </w:r>
            <w:r>
              <w:instrText xml:space="preserve"> PAGE </w:instrText>
            </w:r>
            <w:r>
              <w:fldChar w:fldCharType="separate"/>
            </w:r>
            <w:r>
              <w:rPr>
                <w:noProof/>
              </w:rPr>
              <w:instrText>1</w:instrText>
            </w:r>
            <w:r>
              <w:fldChar w:fldCharType="end"/>
            </w:r>
            <w:r>
              <w:instrText xml:space="preserve"> (</w:instrText>
            </w:r>
            <w:r w:rsidR="007470E8">
              <w:rPr>
                <w:noProof/>
              </w:rPr>
              <w:fldChar w:fldCharType="begin"/>
            </w:r>
            <w:r w:rsidR="007470E8">
              <w:rPr>
                <w:noProof/>
              </w:rPr>
              <w:instrText xml:space="preserve"> NUMPAGES </w:instrText>
            </w:r>
            <w:r w:rsidR="007470E8">
              <w:rPr>
                <w:noProof/>
              </w:rPr>
              <w:fldChar w:fldCharType="separate"/>
            </w:r>
            <w:r>
              <w:rPr>
                <w:noProof/>
              </w:rPr>
              <w:instrText>2</w:instrText>
            </w:r>
            <w:r w:rsidR="007470E8">
              <w:rPr>
                <w:noProof/>
              </w:rPr>
              <w:fldChar w:fldCharType="end"/>
            </w:r>
            <w:r>
              <w:instrText>)"</w:instrText>
            </w:r>
            <w:r>
              <w:fldChar w:fldCharType="end"/>
            </w:r>
          </w:p>
        </w:tc>
      </w:tr>
      <w:tr w:rsidR="0050565D" w:rsidRPr="00072D0D" w14:paraId="47C5D1AB" w14:textId="77777777" w:rsidTr="00DA7397">
        <w:trPr>
          <w:cantSplit/>
          <w:trHeight w:hRule="exact" w:val="249"/>
        </w:trPr>
        <w:tc>
          <w:tcPr>
            <w:tcW w:w="5216" w:type="dxa"/>
            <w:vMerge/>
            <w:noWrap/>
          </w:tcPr>
          <w:p w14:paraId="1CD913A2" w14:textId="77777777" w:rsidR="0050565D" w:rsidRPr="00072D0D" w:rsidRDefault="0050565D" w:rsidP="00CE68CE">
            <w:pPr>
              <w:pStyle w:val="NoSpacing"/>
              <w:rPr>
                <w:lang w:val="en-GB"/>
              </w:rPr>
            </w:pPr>
          </w:p>
        </w:tc>
        <w:tc>
          <w:tcPr>
            <w:tcW w:w="2608" w:type="dxa"/>
            <w:vMerge/>
            <w:noWrap/>
          </w:tcPr>
          <w:p w14:paraId="4ED2ECF1" w14:textId="77777777" w:rsidR="0050565D" w:rsidRPr="00072D0D" w:rsidRDefault="0050565D" w:rsidP="00CE68CE">
            <w:pPr>
              <w:pStyle w:val="NoSpacing"/>
              <w:rPr>
                <w:lang w:val="en-GB"/>
              </w:rPr>
            </w:pPr>
          </w:p>
        </w:tc>
        <w:tc>
          <w:tcPr>
            <w:tcW w:w="1361" w:type="dxa"/>
            <w:noWrap/>
          </w:tcPr>
          <w:p w14:paraId="0CD8B125" w14:textId="77777777" w:rsidR="0050565D" w:rsidRPr="00072D0D" w:rsidRDefault="0050565D" w:rsidP="00CE68CE">
            <w:pPr>
              <w:pStyle w:val="NoSpacing"/>
              <w:rPr>
                <w:lang w:val="en-GB"/>
              </w:rPr>
            </w:pPr>
          </w:p>
        </w:tc>
        <w:tc>
          <w:tcPr>
            <w:tcW w:w="1020" w:type="dxa"/>
            <w:noWrap/>
          </w:tcPr>
          <w:p w14:paraId="701098E1" w14:textId="77777777" w:rsidR="0050565D" w:rsidRPr="00072D0D" w:rsidRDefault="0050565D" w:rsidP="00CE68CE">
            <w:pPr>
              <w:pStyle w:val="NoSpacing"/>
              <w:rPr>
                <w:lang w:val="en-GB"/>
              </w:rPr>
            </w:pPr>
          </w:p>
        </w:tc>
      </w:tr>
      <w:tr w:rsidR="0050565D" w:rsidRPr="00072D0D" w14:paraId="37DD5449" w14:textId="77777777" w:rsidTr="00DA7397">
        <w:trPr>
          <w:cantSplit/>
          <w:trHeight w:hRule="exact" w:val="249"/>
        </w:trPr>
        <w:tc>
          <w:tcPr>
            <w:tcW w:w="5216" w:type="dxa"/>
            <w:vMerge/>
            <w:noWrap/>
          </w:tcPr>
          <w:p w14:paraId="0B09768C" w14:textId="77777777" w:rsidR="0050565D" w:rsidRPr="00072D0D" w:rsidRDefault="0050565D" w:rsidP="00CE68CE">
            <w:pPr>
              <w:pStyle w:val="NoSpacing"/>
              <w:rPr>
                <w:lang w:val="en-GB"/>
              </w:rPr>
            </w:pPr>
          </w:p>
        </w:tc>
        <w:tc>
          <w:tcPr>
            <w:tcW w:w="2608" w:type="dxa"/>
            <w:vMerge/>
            <w:noWrap/>
          </w:tcPr>
          <w:p w14:paraId="0515A225" w14:textId="77777777" w:rsidR="0050565D" w:rsidRPr="00072D0D" w:rsidRDefault="0050565D" w:rsidP="00CE68CE">
            <w:pPr>
              <w:pStyle w:val="NoSpacing"/>
              <w:rPr>
                <w:lang w:val="en-GB"/>
              </w:rPr>
            </w:pPr>
          </w:p>
        </w:tc>
        <w:tc>
          <w:tcPr>
            <w:tcW w:w="1361" w:type="dxa"/>
            <w:noWrap/>
          </w:tcPr>
          <w:p w14:paraId="29FA0B48" w14:textId="77777777" w:rsidR="0050565D" w:rsidRPr="00072D0D" w:rsidRDefault="0050565D" w:rsidP="00CE68CE">
            <w:pPr>
              <w:pStyle w:val="NoSpacing"/>
              <w:rPr>
                <w:lang w:val="en-GB"/>
              </w:rPr>
            </w:pPr>
          </w:p>
        </w:tc>
        <w:tc>
          <w:tcPr>
            <w:tcW w:w="1020" w:type="dxa"/>
            <w:noWrap/>
          </w:tcPr>
          <w:p w14:paraId="788F9894" w14:textId="77777777" w:rsidR="0050565D" w:rsidRPr="00072D0D" w:rsidRDefault="0050565D" w:rsidP="00CE68CE">
            <w:pPr>
              <w:pStyle w:val="NoSpacing"/>
              <w:rPr>
                <w:lang w:val="en-GB"/>
              </w:rPr>
            </w:pPr>
          </w:p>
        </w:tc>
      </w:tr>
      <w:tr w:rsidR="0063002F" w:rsidRPr="00072D0D" w14:paraId="3B20A50C" w14:textId="77777777" w:rsidTr="00DA7397">
        <w:trPr>
          <w:cantSplit/>
          <w:trHeight w:hRule="exact" w:val="249"/>
        </w:trPr>
        <w:tc>
          <w:tcPr>
            <w:tcW w:w="5216" w:type="dxa"/>
            <w:vMerge w:val="restart"/>
            <w:noWrap/>
          </w:tcPr>
          <w:p w14:paraId="40F74B5D" w14:textId="25F6D8CF" w:rsidR="0063002F" w:rsidRPr="00072D0D" w:rsidRDefault="00751528" w:rsidP="00621CF5">
            <w:pPr>
              <w:pStyle w:val="YTasiakirjaLHETTJ"/>
              <w:rPr>
                <w:lang w:val="en-GB"/>
              </w:rPr>
            </w:pPr>
            <w:proofErr w:type="spellStart"/>
            <w:r>
              <w:t>Chien</w:t>
            </w:r>
            <w:proofErr w:type="spellEnd"/>
            <w:r>
              <w:t xml:space="preserve"> </w:t>
            </w:r>
            <w:proofErr w:type="spellStart"/>
            <w:r>
              <w:t>Chuan</w:t>
            </w:r>
            <w:proofErr w:type="spellEnd"/>
            <w:r>
              <w:t xml:space="preserve"> Huang</w:t>
            </w:r>
            <w:r w:rsidR="0063002F" w:rsidRPr="0050565D">
              <w:fldChar w:fldCharType="begin"/>
            </w:r>
            <w:r w:rsidR="0063002F" w:rsidRPr="0050565D">
              <w:instrText xml:space="preserve"> MACROBUTTON nomacro </w:instrText>
            </w:r>
            <w:r w:rsidR="0063002F" w:rsidRPr="0050565D">
              <w:rPr>
                <w:color w:val="009FDA" w:themeColor="text2"/>
              </w:rPr>
              <w:instrText>&lt;Writer&gt;</w:instrText>
            </w:r>
            <w:r w:rsidR="0063002F" w:rsidRPr="0050565D">
              <w:fldChar w:fldCharType="end"/>
            </w:r>
          </w:p>
        </w:tc>
        <w:tc>
          <w:tcPr>
            <w:tcW w:w="2608" w:type="dxa"/>
            <w:noWrap/>
          </w:tcPr>
          <w:p w14:paraId="6A12F644" w14:textId="056F68DD" w:rsidR="0063002F" w:rsidRPr="00072D0D" w:rsidRDefault="00751528" w:rsidP="00BD078D">
            <w:pPr>
              <w:pStyle w:val="YTasiakirjaPIVYS"/>
              <w:rPr>
                <w:lang w:val="en-GB"/>
              </w:rPr>
            </w:pPr>
            <w:r>
              <w:rPr>
                <w:lang w:val="en-GB"/>
              </w:rPr>
              <w:t>19.10.2024</w:t>
            </w:r>
          </w:p>
        </w:tc>
        <w:tc>
          <w:tcPr>
            <w:tcW w:w="1361" w:type="dxa"/>
            <w:noWrap/>
          </w:tcPr>
          <w:p w14:paraId="747E737B" w14:textId="77777777" w:rsidR="0063002F" w:rsidRPr="00072D0D" w:rsidRDefault="0063002F" w:rsidP="00CE68CE">
            <w:pPr>
              <w:pStyle w:val="NoSpacing"/>
              <w:rPr>
                <w:lang w:val="en-GB"/>
              </w:rPr>
            </w:pPr>
          </w:p>
        </w:tc>
        <w:tc>
          <w:tcPr>
            <w:tcW w:w="1020" w:type="dxa"/>
            <w:noWrap/>
          </w:tcPr>
          <w:p w14:paraId="32211B4A" w14:textId="77777777" w:rsidR="0063002F" w:rsidRPr="00072D0D" w:rsidRDefault="0063002F" w:rsidP="00CE68CE">
            <w:pPr>
              <w:pStyle w:val="NoSpacing"/>
              <w:rPr>
                <w:lang w:val="en-GB"/>
              </w:rPr>
            </w:pPr>
          </w:p>
        </w:tc>
      </w:tr>
      <w:tr w:rsidR="0063002F" w:rsidRPr="00072D0D" w14:paraId="3048AE79" w14:textId="77777777" w:rsidTr="00DA7397">
        <w:trPr>
          <w:cantSplit/>
          <w:trHeight w:hRule="exact" w:val="249"/>
        </w:trPr>
        <w:tc>
          <w:tcPr>
            <w:tcW w:w="5216" w:type="dxa"/>
            <w:vMerge/>
            <w:tcBorders>
              <w:bottom w:val="nil"/>
            </w:tcBorders>
            <w:noWrap/>
          </w:tcPr>
          <w:p w14:paraId="6E689BEB" w14:textId="77777777" w:rsidR="0063002F" w:rsidRPr="00072D0D" w:rsidRDefault="0063002F" w:rsidP="00CE68CE">
            <w:pPr>
              <w:pStyle w:val="NoSpacing"/>
              <w:rPr>
                <w:lang w:val="en-GB"/>
              </w:rPr>
            </w:pPr>
          </w:p>
        </w:tc>
        <w:tc>
          <w:tcPr>
            <w:tcW w:w="2608" w:type="dxa"/>
            <w:noWrap/>
          </w:tcPr>
          <w:p w14:paraId="3E32690D" w14:textId="77777777" w:rsidR="0063002F" w:rsidRPr="00072D0D" w:rsidRDefault="0063002F" w:rsidP="00CE68CE">
            <w:pPr>
              <w:pStyle w:val="NoSpacing"/>
              <w:rPr>
                <w:lang w:val="en-GB"/>
              </w:rPr>
            </w:pPr>
          </w:p>
        </w:tc>
        <w:tc>
          <w:tcPr>
            <w:tcW w:w="1361" w:type="dxa"/>
            <w:noWrap/>
          </w:tcPr>
          <w:p w14:paraId="2EF4FA1B" w14:textId="77777777" w:rsidR="0063002F" w:rsidRPr="00072D0D" w:rsidRDefault="0063002F" w:rsidP="00CE68CE">
            <w:pPr>
              <w:pStyle w:val="NoSpacing"/>
              <w:rPr>
                <w:lang w:val="en-GB"/>
              </w:rPr>
            </w:pPr>
          </w:p>
        </w:tc>
        <w:tc>
          <w:tcPr>
            <w:tcW w:w="1020" w:type="dxa"/>
            <w:noWrap/>
          </w:tcPr>
          <w:p w14:paraId="072BA43F" w14:textId="77777777" w:rsidR="0063002F" w:rsidRPr="00072D0D" w:rsidRDefault="0063002F" w:rsidP="00CE68CE">
            <w:pPr>
              <w:pStyle w:val="NoSpacing"/>
              <w:rPr>
                <w:lang w:val="en-GB"/>
              </w:rPr>
            </w:pPr>
          </w:p>
        </w:tc>
      </w:tr>
      <w:tr w:rsidR="00DA7397" w:rsidRPr="00072D0D" w14:paraId="7DD7B936" w14:textId="77777777" w:rsidTr="00DA7397">
        <w:trPr>
          <w:cantSplit/>
          <w:trHeight w:hRule="exact" w:val="249"/>
        </w:trPr>
        <w:tc>
          <w:tcPr>
            <w:tcW w:w="5216" w:type="dxa"/>
            <w:noWrap/>
          </w:tcPr>
          <w:p w14:paraId="6F5A2A87" w14:textId="77777777" w:rsidR="00DA7397" w:rsidRPr="00072D0D" w:rsidRDefault="00DA7397" w:rsidP="00CE68CE">
            <w:pPr>
              <w:pStyle w:val="NoSpacing"/>
              <w:rPr>
                <w:lang w:val="en-GB"/>
              </w:rPr>
            </w:pPr>
          </w:p>
        </w:tc>
        <w:tc>
          <w:tcPr>
            <w:tcW w:w="2608" w:type="dxa"/>
            <w:noWrap/>
          </w:tcPr>
          <w:p w14:paraId="711E5D53" w14:textId="77777777" w:rsidR="00DA7397" w:rsidRPr="00072D0D" w:rsidRDefault="00DA7397" w:rsidP="00CE68CE">
            <w:pPr>
              <w:pStyle w:val="NoSpacing"/>
              <w:rPr>
                <w:lang w:val="en-GB"/>
              </w:rPr>
            </w:pPr>
          </w:p>
        </w:tc>
        <w:tc>
          <w:tcPr>
            <w:tcW w:w="1361" w:type="dxa"/>
            <w:noWrap/>
          </w:tcPr>
          <w:p w14:paraId="34EF22BA" w14:textId="77777777" w:rsidR="00DA7397" w:rsidRPr="00072D0D" w:rsidRDefault="00DA7397" w:rsidP="00CE68CE">
            <w:pPr>
              <w:pStyle w:val="NoSpacing"/>
              <w:rPr>
                <w:lang w:val="en-GB"/>
              </w:rPr>
            </w:pPr>
          </w:p>
        </w:tc>
        <w:tc>
          <w:tcPr>
            <w:tcW w:w="1020" w:type="dxa"/>
            <w:noWrap/>
          </w:tcPr>
          <w:p w14:paraId="551410DC" w14:textId="77777777" w:rsidR="00DA7397" w:rsidRPr="00072D0D" w:rsidRDefault="00DA7397" w:rsidP="00CE68CE">
            <w:pPr>
              <w:pStyle w:val="NoSpacing"/>
              <w:rPr>
                <w:lang w:val="en-GB"/>
              </w:rPr>
            </w:pPr>
          </w:p>
        </w:tc>
      </w:tr>
      <w:tr w:rsidR="00DA7397" w:rsidRPr="00072D0D" w14:paraId="36A60874" w14:textId="77777777" w:rsidTr="00DA7397">
        <w:trPr>
          <w:cantSplit/>
          <w:trHeight w:hRule="exact" w:val="249"/>
        </w:trPr>
        <w:tc>
          <w:tcPr>
            <w:tcW w:w="5216" w:type="dxa"/>
            <w:tcBorders>
              <w:bottom w:val="nil"/>
            </w:tcBorders>
            <w:noWrap/>
          </w:tcPr>
          <w:p w14:paraId="57E93F08" w14:textId="77777777" w:rsidR="00DA7397" w:rsidRPr="00072D0D" w:rsidRDefault="00DA7397" w:rsidP="00CE68CE">
            <w:pPr>
              <w:pStyle w:val="NoSpacing"/>
              <w:rPr>
                <w:lang w:val="en-GB"/>
              </w:rPr>
            </w:pPr>
          </w:p>
        </w:tc>
        <w:tc>
          <w:tcPr>
            <w:tcW w:w="2608" w:type="dxa"/>
            <w:tcBorders>
              <w:bottom w:val="nil"/>
            </w:tcBorders>
            <w:noWrap/>
          </w:tcPr>
          <w:p w14:paraId="2A23FDD5" w14:textId="77777777" w:rsidR="00DA7397" w:rsidRPr="00072D0D" w:rsidRDefault="00DA7397" w:rsidP="00CE68CE">
            <w:pPr>
              <w:pStyle w:val="NoSpacing"/>
              <w:rPr>
                <w:lang w:val="en-GB"/>
              </w:rPr>
            </w:pPr>
          </w:p>
        </w:tc>
        <w:tc>
          <w:tcPr>
            <w:tcW w:w="1361" w:type="dxa"/>
            <w:tcBorders>
              <w:bottom w:val="nil"/>
            </w:tcBorders>
            <w:noWrap/>
          </w:tcPr>
          <w:p w14:paraId="41CDABBF" w14:textId="77777777" w:rsidR="00DA7397" w:rsidRPr="00072D0D" w:rsidRDefault="00DA7397" w:rsidP="00CE68CE">
            <w:pPr>
              <w:pStyle w:val="NoSpacing"/>
              <w:rPr>
                <w:lang w:val="en-GB"/>
              </w:rPr>
            </w:pPr>
          </w:p>
        </w:tc>
        <w:tc>
          <w:tcPr>
            <w:tcW w:w="1020" w:type="dxa"/>
            <w:tcBorders>
              <w:bottom w:val="nil"/>
            </w:tcBorders>
            <w:noWrap/>
          </w:tcPr>
          <w:p w14:paraId="0A429049" w14:textId="77777777" w:rsidR="00DA7397" w:rsidRPr="00072D0D" w:rsidRDefault="00DA7397" w:rsidP="00CE68CE">
            <w:pPr>
              <w:pStyle w:val="NoSpacing"/>
              <w:rPr>
                <w:lang w:val="en-GB"/>
              </w:rPr>
            </w:pPr>
          </w:p>
        </w:tc>
      </w:tr>
    </w:tbl>
    <w:p w14:paraId="5810028C" w14:textId="6079FE04" w:rsidR="002D6335" w:rsidRPr="00F97B75" w:rsidRDefault="002D6335" w:rsidP="002D6335">
      <w:pPr>
        <w:pStyle w:val="ListParagraph"/>
        <w:numPr>
          <w:ilvl w:val="0"/>
          <w:numId w:val="11"/>
        </w:numPr>
        <w:rPr>
          <w:lang w:val="en-US"/>
        </w:rPr>
      </w:pPr>
      <w:r w:rsidRPr="00F97B75">
        <w:rPr>
          <w:lang w:val="en-US"/>
        </w:rPr>
        <w:t xml:space="preserve">Introduction to the company </w:t>
      </w:r>
    </w:p>
    <w:p w14:paraId="001D7F34" w14:textId="77777777" w:rsidR="00A24B36" w:rsidRPr="00A24B36" w:rsidRDefault="00A24B36" w:rsidP="00A24B36">
      <w:pPr>
        <w:pStyle w:val="ListParagraph"/>
        <w:ind w:left="1800"/>
        <w:rPr>
          <w:lang w:val="en-US" w:eastAsia="zh-TW"/>
        </w:rPr>
      </w:pPr>
      <w:r w:rsidRPr="00A24B36">
        <w:rPr>
          <w:lang w:val="en-US" w:eastAsia="zh-TW"/>
        </w:rPr>
        <w:t>UPM-</w:t>
      </w:r>
      <w:proofErr w:type="spellStart"/>
      <w:r w:rsidRPr="00A24B36">
        <w:rPr>
          <w:lang w:val="en-US" w:eastAsia="zh-TW"/>
        </w:rPr>
        <w:t>Kymmene</w:t>
      </w:r>
      <w:proofErr w:type="spellEnd"/>
      <w:r w:rsidRPr="00A24B36">
        <w:rPr>
          <w:lang w:val="en-US" w:eastAsia="zh-TW"/>
        </w:rPr>
        <w:t xml:space="preserve"> Corporation, commonly known as UPM, is a global leader in the bio-based industries. Established in Finland, UPM has a long history of producing sustainable, renewable, and innovative solutions that cater to various industries, including energy, forestry, chemicals, and packaging. UPM operates through multiple business segments, including UPM Biorefining, UPM Communication Papers, UPM Specialty Papers, UPM </w:t>
      </w:r>
      <w:proofErr w:type="spellStart"/>
      <w:r w:rsidRPr="00A24B36">
        <w:rPr>
          <w:lang w:val="en-US" w:eastAsia="zh-TW"/>
        </w:rPr>
        <w:t>Raflatac</w:t>
      </w:r>
      <w:proofErr w:type="spellEnd"/>
      <w:r w:rsidRPr="00A24B36">
        <w:rPr>
          <w:lang w:val="en-US" w:eastAsia="zh-TW"/>
        </w:rPr>
        <w:t>, and UPM Energy.</w:t>
      </w:r>
    </w:p>
    <w:p w14:paraId="06A59096" w14:textId="77777777" w:rsidR="00A24B36" w:rsidRPr="00A24B36" w:rsidRDefault="00A24B36" w:rsidP="00A24B36">
      <w:pPr>
        <w:pStyle w:val="ListParagraph"/>
        <w:ind w:left="1800"/>
        <w:rPr>
          <w:lang w:val="en-US" w:eastAsia="zh-TW"/>
        </w:rPr>
      </w:pPr>
      <w:r w:rsidRPr="00A24B36">
        <w:rPr>
          <w:lang w:val="en-US" w:eastAsia="zh-TW"/>
        </w:rPr>
        <w:t xml:space="preserve">With its commitment to </w:t>
      </w:r>
      <w:r w:rsidRPr="00A24B36">
        <w:rPr>
          <w:b/>
          <w:bCs/>
          <w:lang w:val="en-US" w:eastAsia="zh-TW"/>
        </w:rPr>
        <w:t xml:space="preserve">"The </w:t>
      </w:r>
      <w:proofErr w:type="spellStart"/>
      <w:r w:rsidRPr="00A24B36">
        <w:rPr>
          <w:b/>
          <w:bCs/>
          <w:lang w:val="en-US" w:eastAsia="zh-TW"/>
        </w:rPr>
        <w:t>Biofore</w:t>
      </w:r>
      <w:proofErr w:type="spellEnd"/>
      <w:r w:rsidRPr="00A24B36">
        <w:rPr>
          <w:b/>
          <w:bCs/>
          <w:lang w:val="en-US" w:eastAsia="zh-TW"/>
        </w:rPr>
        <w:t xml:space="preserve"> Company"</w:t>
      </w:r>
      <w:r w:rsidRPr="00A24B36">
        <w:rPr>
          <w:lang w:val="en-US" w:eastAsia="zh-TW"/>
        </w:rPr>
        <w:t xml:space="preserve"> strategy, UPM aims to create a future beyond fossils by driving innovation in sustainable and renewable products. The company is deeply invested in sustainable operations, focusing on long-term growth, environmental stewardship, and developing renewable energy and bio-based products. UPM continues to expand its influence through strategic investments, particularly in renewable energy sources, biochemicals, and pulp production, further strengthening its leadership in sustainability.</w:t>
      </w:r>
    </w:p>
    <w:p w14:paraId="7CCD896D" w14:textId="77777777" w:rsidR="002D6335" w:rsidRPr="002D6335" w:rsidRDefault="002D6335" w:rsidP="002D6335">
      <w:pPr>
        <w:pStyle w:val="ListParagraph"/>
        <w:rPr>
          <w:lang w:val="en-US"/>
        </w:rPr>
      </w:pPr>
    </w:p>
    <w:p w14:paraId="793EA121" w14:textId="7763C263" w:rsidR="002D6335" w:rsidRPr="002D6335" w:rsidRDefault="002D6335" w:rsidP="002D6335">
      <w:pPr>
        <w:pStyle w:val="ListParagraph"/>
        <w:numPr>
          <w:ilvl w:val="0"/>
          <w:numId w:val="11"/>
        </w:numPr>
        <w:rPr>
          <w:lang w:val="en-US"/>
        </w:rPr>
      </w:pPr>
      <w:r w:rsidRPr="002D6335">
        <w:rPr>
          <w:lang w:val="en-US"/>
        </w:rPr>
        <w:t>Horizontal and Vertical analysis</w:t>
      </w:r>
    </w:p>
    <w:p w14:paraId="6A5D5B36" w14:textId="41ECE5BD" w:rsidR="00635F0B" w:rsidRDefault="0046466A" w:rsidP="00635F0B">
      <w:pPr>
        <w:pStyle w:val="ListParagraph"/>
        <w:ind w:left="1800"/>
        <w:rPr>
          <w:lang w:val="en-US" w:eastAsia="zh-TW"/>
        </w:rPr>
      </w:pPr>
      <w:r w:rsidRPr="0046466A">
        <w:rPr>
          <w:rFonts w:hint="eastAsia"/>
          <w:lang w:val="en-US" w:eastAsia="zh-TW"/>
        </w:rPr>
        <w:t>In</w:t>
      </w:r>
      <w:r w:rsidRPr="0046466A">
        <w:rPr>
          <w:lang w:val="en-US" w:eastAsia="zh-TW"/>
        </w:rPr>
        <w:t xml:space="preserve"> 2022, compared to 2019, sales, operating profit, and profit before tax saw the most significant growth (114.48%, 146.88%, and 148.74% respectively). While in 2023, sales also grew by 102.17% compared to 2019, there was a significant decline in operating profit and profit before tax, with reductions of 45.24% and 35.5%, respectively. This is likely related to the "unprecedented destocking" mentioned on page 21 of the UPM </w:t>
      </w:r>
      <w:proofErr w:type="spellStart"/>
      <w:r w:rsidRPr="0046466A">
        <w:rPr>
          <w:lang w:val="en-US" w:eastAsia="zh-TW"/>
        </w:rPr>
        <w:t>Biofore</w:t>
      </w:r>
      <w:proofErr w:type="spellEnd"/>
      <w:r w:rsidRPr="0046466A">
        <w:rPr>
          <w:lang w:val="en-US" w:eastAsia="zh-TW"/>
        </w:rPr>
        <w:t xml:space="preserve"> Beyond Fossils 2024 investor </w:t>
      </w:r>
      <w:r w:rsidR="00DD3A10">
        <w:rPr>
          <w:rFonts w:hint="eastAsia"/>
          <w:lang w:val="en-US" w:eastAsia="zh-TW"/>
        </w:rPr>
        <w:t>presentation</w:t>
      </w:r>
      <w:r w:rsidRPr="0046466A">
        <w:rPr>
          <w:rFonts w:hint="eastAsia"/>
          <w:lang w:val="en-US" w:eastAsia="zh-TW"/>
        </w:rPr>
        <w:t>.</w:t>
      </w:r>
      <w:r w:rsidRPr="0046466A">
        <w:rPr>
          <w:lang w:val="en-US" w:eastAsia="zh-TW"/>
        </w:rPr>
        <w:t xml:space="preserve"> The operating profit growth in 2022 can be attributed to strong market demand, effective inventory management, and cost control. Destocking may have already begun in 2022, but high sales and profits were still maintained during that year. The description of the second half of 2023 and the outlook for 2024 suggests that the market is gradually recovering, but the destocking process is still ongoing. This indicates that the changes in 2022 and 2023 can be partially attributed to inventory management issues. The company may have boosted sales and operating profit through high sales volume in 2022, but by 2023, further inventory clearing was necessary, which led to the decline in operating profit.</w:t>
      </w:r>
    </w:p>
    <w:p w14:paraId="11608761" w14:textId="5A47899C" w:rsidR="0087064E" w:rsidRDefault="0087064E" w:rsidP="00635F0B">
      <w:pPr>
        <w:pStyle w:val="ListParagraph"/>
        <w:ind w:left="1800"/>
        <w:rPr>
          <w:lang w:val="en-US" w:eastAsia="zh-TW"/>
        </w:rPr>
      </w:pPr>
      <w:r w:rsidRPr="0087064E">
        <w:rPr>
          <w:lang w:val="en-US" w:eastAsia="zh-TW"/>
        </w:rPr>
        <w:t xml:space="preserve">The 2023 ratio of non-current assets accounting for 75% and current assets for 25% also reflects the statements made in UPM </w:t>
      </w:r>
      <w:proofErr w:type="spellStart"/>
      <w:r w:rsidRPr="0087064E">
        <w:rPr>
          <w:lang w:val="en-US" w:eastAsia="zh-TW"/>
        </w:rPr>
        <w:t>Biofore</w:t>
      </w:r>
      <w:proofErr w:type="spellEnd"/>
      <w:r w:rsidRPr="0087064E">
        <w:rPr>
          <w:lang w:val="en-US" w:eastAsia="zh-TW"/>
        </w:rPr>
        <w:t xml:space="preserve"> Beyond Fossils 2024 investor presentation</w:t>
      </w:r>
      <w:r>
        <w:rPr>
          <w:rFonts w:hint="eastAsia"/>
          <w:lang w:val="en-US" w:eastAsia="zh-TW"/>
        </w:rPr>
        <w:t xml:space="preserve"> page 13</w:t>
      </w:r>
      <w:r w:rsidRPr="0087064E">
        <w:rPr>
          <w:lang w:val="en-US" w:eastAsia="zh-TW"/>
        </w:rPr>
        <w:t>, such as "increased capital employed," "further growth in industrial operations," and "sustainable value creation in forest and energy assets." The investment in non-current assets is expected to generate significant returns in the coming years. The smaller proportion of current assets indicates that the company has a lower demand for short-term working capital and is more focused on the efficient utilization of long-term capital. Therefore, the changes in asset allocation in 2023 are aligned with its long-term investment strategy</w:t>
      </w:r>
      <w:r>
        <w:rPr>
          <w:rFonts w:hint="eastAsia"/>
          <w:lang w:val="en-US" w:eastAsia="zh-TW"/>
        </w:rPr>
        <w:t>.</w:t>
      </w:r>
    </w:p>
    <w:p w14:paraId="10A14E0B" w14:textId="3AF3CC06" w:rsidR="0087064E" w:rsidRPr="0087064E" w:rsidRDefault="0087064E" w:rsidP="00635F0B">
      <w:pPr>
        <w:pStyle w:val="ListParagraph"/>
        <w:ind w:left="1800"/>
        <w:rPr>
          <w:lang w:val="en-US" w:eastAsia="zh-TW"/>
        </w:rPr>
      </w:pPr>
      <w:r w:rsidRPr="0087064E">
        <w:rPr>
          <w:lang w:val="en-US" w:eastAsia="zh-TW"/>
        </w:rPr>
        <w:t xml:space="preserve">The year-on-year growth in non-controlling equity, particularly in 2022 and 2023 where it was more than three times that of 2019, also reflects the dividend policy mentioned in the UPM </w:t>
      </w:r>
      <w:proofErr w:type="spellStart"/>
      <w:r w:rsidRPr="0087064E">
        <w:rPr>
          <w:lang w:val="en-US" w:eastAsia="zh-TW"/>
        </w:rPr>
        <w:t>Biofore</w:t>
      </w:r>
      <w:proofErr w:type="spellEnd"/>
      <w:r w:rsidRPr="0087064E">
        <w:rPr>
          <w:lang w:val="en-US" w:eastAsia="zh-TW"/>
        </w:rPr>
        <w:t xml:space="preserve"> Beyond Fossils 2024</w:t>
      </w:r>
      <w:r w:rsidRPr="0087064E">
        <w:rPr>
          <w:rFonts w:hint="eastAsia"/>
          <w:lang w:val="en-US" w:eastAsia="zh-TW"/>
        </w:rPr>
        <w:t xml:space="preserve"> </w:t>
      </w:r>
      <w:r w:rsidRPr="0087064E">
        <w:rPr>
          <w:lang w:val="en-US" w:eastAsia="zh-TW"/>
        </w:rPr>
        <w:t>investor presentation</w:t>
      </w:r>
      <w:r>
        <w:rPr>
          <w:rFonts w:hint="eastAsia"/>
          <w:lang w:val="en-US" w:eastAsia="zh-TW"/>
        </w:rPr>
        <w:t xml:space="preserve"> page 18</w:t>
      </w:r>
      <w:r w:rsidRPr="0087064E">
        <w:rPr>
          <w:lang w:val="en-US" w:eastAsia="zh-TW"/>
        </w:rPr>
        <w:t>, specifically "UPM aims to pay attractive dividends."</w:t>
      </w:r>
    </w:p>
    <w:p w14:paraId="58E469D7" w14:textId="3FE33859" w:rsidR="00484A7F" w:rsidRDefault="0087064E" w:rsidP="00484A7F">
      <w:pPr>
        <w:pStyle w:val="ListParagraph"/>
        <w:ind w:left="1800"/>
        <w:rPr>
          <w:lang w:val="en-US"/>
        </w:rPr>
      </w:pPr>
      <w:r>
        <w:rPr>
          <w:rFonts w:hint="eastAsia"/>
          <w:lang w:val="en-US" w:eastAsia="zh-TW"/>
        </w:rPr>
        <w:t>Besides, fr</w:t>
      </w:r>
      <w:r w:rsidR="00635F0B" w:rsidRPr="00635F0B">
        <w:rPr>
          <w:lang w:val="en-US"/>
        </w:rPr>
        <w:t xml:space="preserve">om both vertical and horizontal </w:t>
      </w:r>
      <w:r w:rsidR="007929BD" w:rsidRPr="00635F0B">
        <w:rPr>
          <w:lang w:val="en-US"/>
        </w:rPr>
        <w:t>analyses</w:t>
      </w:r>
      <w:r w:rsidR="007929BD">
        <w:rPr>
          <w:lang w:val="en-US" w:eastAsia="zh-TW"/>
        </w:rPr>
        <w:t xml:space="preserve"> (</w:t>
      </w:r>
      <w:r w:rsidR="00183DB3">
        <w:rPr>
          <w:rFonts w:hint="eastAsia"/>
          <w:lang w:val="en-US" w:eastAsia="zh-TW"/>
        </w:rPr>
        <w:t>see Figure 1 &amp;2)</w:t>
      </w:r>
      <w:r w:rsidR="00635F0B" w:rsidRPr="00635F0B">
        <w:rPr>
          <w:lang w:val="en-US"/>
        </w:rPr>
        <w:t xml:space="preserve">, </w:t>
      </w:r>
      <w:r w:rsidR="00F97B75" w:rsidRPr="00635F0B">
        <w:rPr>
          <w:lang w:val="en-US"/>
        </w:rPr>
        <w:t>UPM</w:t>
      </w:r>
      <w:r w:rsidR="00635F0B" w:rsidRPr="00635F0B">
        <w:rPr>
          <w:lang w:val="en-US"/>
        </w:rPr>
        <w:t xml:space="preserve"> Communication Papers had the highest proportion of sales from 2019 to 2023, followed by UPM Biorefining. </w:t>
      </w:r>
      <w:r w:rsidR="00635F0B" w:rsidRPr="0046466A">
        <w:rPr>
          <w:lang w:val="en-US"/>
        </w:rPr>
        <w:t xml:space="preserve">During 2020 to 2022, the growth of UPM Communication Papers was more evident, while UPM Biorefining’s growth was relatively steady. However, in 2023, the sales proportion of UPM Communication </w:t>
      </w:r>
      <w:r w:rsidR="00635F0B" w:rsidRPr="0046466A">
        <w:rPr>
          <w:lang w:val="en-US"/>
        </w:rPr>
        <w:lastRenderedPageBreak/>
        <w:t>Papers decreased, whereas UPM Biorefining's proportion increased. Additionally, the sales of UPM Biorefining in 2023 exceeded that of 2019, while the sales of UPM Communication Papers were lower than in 2019.</w:t>
      </w:r>
    </w:p>
    <w:p w14:paraId="628E7E53" w14:textId="77777777" w:rsidR="003F0C67" w:rsidRDefault="00EB41CF" w:rsidP="003F0C67">
      <w:pPr>
        <w:pStyle w:val="ListParagraph"/>
        <w:keepNext/>
        <w:ind w:left="1800"/>
      </w:pPr>
      <w:r>
        <w:rPr>
          <w:noProof/>
          <w14:ligatures w14:val="none"/>
        </w:rPr>
        <w:drawing>
          <wp:inline distT="0" distB="0" distL="0" distR="0" wp14:anchorId="73468D8F" wp14:editId="5EEBA65E">
            <wp:extent cx="5116195" cy="4335332"/>
            <wp:effectExtent l="0" t="0" r="14605" b="8255"/>
            <wp:docPr id="1458537823" name="Chart 1">
              <a:extLst xmlns:a="http://schemas.openxmlformats.org/drawingml/2006/main">
                <a:ext uri="{FF2B5EF4-FFF2-40B4-BE49-F238E27FC236}">
                  <a16:creationId xmlns:a16="http://schemas.microsoft.com/office/drawing/2014/main" id="{65981058-92F5-6DE7-75F3-61593B06D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9E3B10" w14:textId="5DC28F83" w:rsidR="00EB41CF" w:rsidRPr="003F0C67" w:rsidRDefault="003F0C67" w:rsidP="003F0C67">
      <w:pPr>
        <w:pStyle w:val="Caption"/>
        <w:rPr>
          <w:lang w:val="en-US"/>
        </w:rPr>
      </w:pPr>
      <w:r w:rsidRPr="003F0C67">
        <w:rPr>
          <w:lang w:val="en-US"/>
        </w:rPr>
        <w:t xml:space="preserve">Figure </w:t>
      </w:r>
      <w:r>
        <w:fldChar w:fldCharType="begin"/>
      </w:r>
      <w:r w:rsidRPr="003F0C67">
        <w:rPr>
          <w:lang w:val="en-US"/>
        </w:rPr>
        <w:instrText xml:space="preserve"> SEQ Figure \* ARABIC </w:instrText>
      </w:r>
      <w:r>
        <w:fldChar w:fldCharType="separate"/>
      </w:r>
      <w:r w:rsidR="0000176B">
        <w:rPr>
          <w:noProof/>
          <w:lang w:val="en-US"/>
        </w:rPr>
        <w:t>1</w:t>
      </w:r>
      <w:r>
        <w:fldChar w:fldCharType="end"/>
      </w:r>
      <w:r w:rsidRPr="003F0C67">
        <w:rPr>
          <w:rFonts w:hint="eastAsia"/>
          <w:lang w:val="en-US" w:eastAsia="zh-TW"/>
        </w:rPr>
        <w:t xml:space="preserve">:Sales Proportion of Each Business Area to Total </w:t>
      </w:r>
      <w:r w:rsidR="00F97B75" w:rsidRPr="003F0C67">
        <w:rPr>
          <w:lang w:val="en-US" w:eastAsia="zh-TW"/>
        </w:rPr>
        <w:t>Sales (</w:t>
      </w:r>
      <w:r w:rsidRPr="003F0C67">
        <w:rPr>
          <w:rFonts w:hint="eastAsia"/>
          <w:lang w:val="en-US" w:eastAsia="zh-TW"/>
        </w:rPr>
        <w:t>Vertical analysis)</w:t>
      </w:r>
    </w:p>
    <w:p w14:paraId="3AF8F36F" w14:textId="77777777" w:rsidR="00EB41CF" w:rsidRDefault="00EB41CF" w:rsidP="00EB41CF">
      <w:pPr>
        <w:pStyle w:val="ListParagraph"/>
        <w:ind w:left="1800"/>
        <w:rPr>
          <w:lang w:val="en-US"/>
        </w:rPr>
      </w:pPr>
    </w:p>
    <w:p w14:paraId="675BAD5F" w14:textId="77777777" w:rsidR="003F0C67" w:rsidRDefault="00EB41CF" w:rsidP="003F0C67">
      <w:pPr>
        <w:pStyle w:val="ListParagraph"/>
        <w:keepNext/>
        <w:ind w:left="1800"/>
      </w:pPr>
      <w:r>
        <w:rPr>
          <w:noProof/>
          <w14:ligatures w14:val="none"/>
        </w:rPr>
        <w:lastRenderedPageBreak/>
        <w:drawing>
          <wp:inline distT="0" distB="0" distL="0" distR="0" wp14:anchorId="6121193F" wp14:editId="5AFCA145">
            <wp:extent cx="5692775" cy="4809067"/>
            <wp:effectExtent l="0" t="0" r="9525" b="17145"/>
            <wp:docPr id="702700708" name="Chart 1">
              <a:extLst xmlns:a="http://schemas.openxmlformats.org/drawingml/2006/main">
                <a:ext uri="{FF2B5EF4-FFF2-40B4-BE49-F238E27FC236}">
                  <a16:creationId xmlns:a16="http://schemas.microsoft.com/office/drawing/2014/main" id="{642428B0-55EE-084A-DAA8-8AA5E5B906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601E59" w14:textId="5DB0DF48" w:rsidR="00EB41CF" w:rsidRDefault="003F0C67" w:rsidP="003F0C67">
      <w:pPr>
        <w:pStyle w:val="Caption"/>
        <w:rPr>
          <w:lang w:val="en-US"/>
        </w:rPr>
      </w:pPr>
      <w:r w:rsidRPr="00183DB3">
        <w:rPr>
          <w:lang w:val="en-US"/>
        </w:rPr>
        <w:t xml:space="preserve">Figure </w:t>
      </w:r>
      <w:r>
        <w:fldChar w:fldCharType="begin"/>
      </w:r>
      <w:r w:rsidRPr="00183DB3">
        <w:rPr>
          <w:lang w:val="en-US"/>
        </w:rPr>
        <w:instrText xml:space="preserve"> SEQ Figure \* ARABIC </w:instrText>
      </w:r>
      <w:r>
        <w:fldChar w:fldCharType="separate"/>
      </w:r>
      <w:r w:rsidR="0000176B">
        <w:rPr>
          <w:noProof/>
          <w:lang w:val="en-US"/>
        </w:rPr>
        <w:t>2</w:t>
      </w:r>
      <w:r>
        <w:fldChar w:fldCharType="end"/>
      </w:r>
      <w:r w:rsidRPr="00183DB3">
        <w:rPr>
          <w:rFonts w:hint="eastAsia"/>
          <w:lang w:val="en-US" w:eastAsia="zh-TW"/>
        </w:rPr>
        <w:t>:Growth Rate of Sales in Each Business Area Compared to 2019(Horizontal analysis)</w:t>
      </w:r>
    </w:p>
    <w:p w14:paraId="1FCAB611" w14:textId="23309439" w:rsidR="00EB41CF" w:rsidRPr="002D6335" w:rsidRDefault="00EB41CF" w:rsidP="00EB41CF">
      <w:pPr>
        <w:pStyle w:val="ListParagraph"/>
        <w:ind w:left="1800"/>
        <w:rPr>
          <w:lang w:val="en-US"/>
        </w:rPr>
      </w:pPr>
    </w:p>
    <w:p w14:paraId="25837F86" w14:textId="77777777" w:rsidR="002D6335" w:rsidRPr="00C24A5C" w:rsidRDefault="002D6335" w:rsidP="002D6335">
      <w:pPr>
        <w:pStyle w:val="ListParagraph"/>
        <w:rPr>
          <w:lang w:val="en-US"/>
        </w:rPr>
      </w:pPr>
    </w:p>
    <w:p w14:paraId="70BF4C94" w14:textId="2B2845D7" w:rsidR="00BC27A5" w:rsidRPr="0000176B" w:rsidRDefault="002D6335" w:rsidP="0000176B">
      <w:pPr>
        <w:pStyle w:val="ListParagraph"/>
        <w:numPr>
          <w:ilvl w:val="0"/>
          <w:numId w:val="6"/>
        </w:numPr>
        <w:rPr>
          <w:lang w:val="en-US"/>
        </w:rPr>
      </w:pPr>
      <w:r w:rsidRPr="00382431">
        <w:rPr>
          <w:lang w:val="en-US"/>
        </w:rPr>
        <w:t>Visualization of data and Ratio analysis</w:t>
      </w:r>
      <w:r>
        <w:rPr>
          <w:lang w:val="en-US"/>
        </w:rPr>
        <w:t xml:space="preserve"> </w:t>
      </w:r>
    </w:p>
    <w:p w14:paraId="1744A03E" w14:textId="73DC7531" w:rsidR="00040BA5" w:rsidRPr="00040BA5" w:rsidRDefault="00BC27A5" w:rsidP="00040BA5">
      <w:pPr>
        <w:pStyle w:val="ListParagraph"/>
        <w:ind w:left="1800"/>
        <w:rPr>
          <w:rFonts w:hint="eastAsia"/>
          <w:lang w:val="en-US" w:eastAsia="zh-TW"/>
        </w:rPr>
      </w:pPr>
      <w:r w:rsidRPr="00BC27A5">
        <w:rPr>
          <w:lang w:val="en-US"/>
        </w:rPr>
        <w:t xml:space="preserve">From </w:t>
      </w:r>
      <w:r w:rsidRPr="00F97B75">
        <w:rPr>
          <w:lang w:val="en-US"/>
        </w:rPr>
        <w:t>the Different business areas' sales in 2023</w:t>
      </w:r>
      <w:r w:rsidRPr="00F97B75">
        <w:rPr>
          <w:rFonts w:hint="eastAsia"/>
          <w:lang w:val="en-US" w:eastAsia="zh-TW"/>
        </w:rPr>
        <w:t>(See Figure 3),</w:t>
      </w:r>
      <w:r w:rsidRPr="00F97B75">
        <w:rPr>
          <w:lang w:val="en-US"/>
        </w:rPr>
        <w:t xml:space="preserve"> </w:t>
      </w:r>
      <w:r w:rsidR="00F97B75" w:rsidRPr="00BC27A5">
        <w:rPr>
          <w:lang w:val="en-US"/>
        </w:rPr>
        <w:t>the</w:t>
      </w:r>
      <w:r w:rsidRPr="00BC27A5">
        <w:rPr>
          <w:lang w:val="en-US"/>
        </w:rPr>
        <w:t xml:space="preserve"> top two sales </w:t>
      </w:r>
      <w:r w:rsidRPr="00F97B75">
        <w:rPr>
          <w:lang w:val="en-US"/>
        </w:rPr>
        <w:t xml:space="preserve">leaders for UPM were UPM Communication Papers and UPM Biorefining, followed by UPM </w:t>
      </w:r>
      <w:proofErr w:type="spellStart"/>
      <w:r w:rsidRPr="00F97B75">
        <w:rPr>
          <w:lang w:val="en-US"/>
        </w:rPr>
        <w:t>Raflatac</w:t>
      </w:r>
      <w:proofErr w:type="spellEnd"/>
      <w:r w:rsidRPr="00F97B75">
        <w:rPr>
          <w:lang w:val="en-US"/>
        </w:rPr>
        <w:t xml:space="preserve"> and UPM Specialty Papers, both accounting</w:t>
      </w:r>
      <w:r w:rsidRPr="00BC27A5">
        <w:rPr>
          <w:lang w:val="en-US"/>
        </w:rPr>
        <w:t xml:space="preserve"> for </w:t>
      </w:r>
      <w:r w:rsidRPr="00F97B75">
        <w:rPr>
          <w:lang w:val="en-US"/>
        </w:rPr>
        <w:t xml:space="preserve">12%. Additionally, from the Sales and Growth </w:t>
      </w:r>
      <w:r w:rsidR="00F97B75" w:rsidRPr="00F97B75">
        <w:rPr>
          <w:lang w:val="en-US"/>
        </w:rPr>
        <w:t>Rate</w:t>
      </w:r>
      <w:r w:rsidR="00F97B75" w:rsidRPr="00F97B75">
        <w:rPr>
          <w:lang w:val="en-US" w:eastAsia="zh-TW"/>
        </w:rPr>
        <w:t xml:space="preserve"> (</w:t>
      </w:r>
      <w:r w:rsidRPr="00F97B75">
        <w:rPr>
          <w:rFonts w:hint="eastAsia"/>
          <w:lang w:val="en-US" w:eastAsia="zh-TW"/>
        </w:rPr>
        <w:t>See Figure 4)</w:t>
      </w:r>
      <w:r w:rsidRPr="00F97B75">
        <w:rPr>
          <w:lang w:val="en-US"/>
        </w:rPr>
        <w:t>, it is evident that the growth rates increased in 2021 and 2022, but sharply declined in 2023.</w:t>
      </w:r>
      <w:r w:rsidRPr="00F97B75">
        <w:rPr>
          <w:rFonts w:hint="eastAsia"/>
          <w:lang w:val="en-US" w:eastAsia="zh-TW"/>
        </w:rPr>
        <w:t xml:space="preserve"> </w:t>
      </w:r>
      <w:r w:rsidR="00D46284" w:rsidRPr="00F97B75">
        <w:rPr>
          <w:lang w:val="en-US" w:eastAsia="zh-TW"/>
        </w:rPr>
        <w:t>The growth</w:t>
      </w:r>
      <w:r w:rsidR="00D46284" w:rsidRPr="00BC27A5">
        <w:rPr>
          <w:lang w:val="en-US" w:eastAsia="zh-TW"/>
        </w:rPr>
        <w:t xml:space="preserve"> rate of sales, </w:t>
      </w:r>
      <w:r w:rsidR="00D46284" w:rsidRPr="00BC27A5">
        <w:rPr>
          <w:rFonts w:hint="eastAsia"/>
          <w:lang w:val="en-US" w:eastAsia="zh-TW"/>
        </w:rPr>
        <w:t>op</w:t>
      </w:r>
      <w:r w:rsidR="00D46284" w:rsidRPr="00BC27A5">
        <w:rPr>
          <w:lang w:val="en-US" w:eastAsia="zh-TW"/>
        </w:rPr>
        <w:t xml:space="preserve">erating profit, profit for the period, return on equity (ROE), return on capital employed (ROCE) from 2019-2023(See Figure 5) </w:t>
      </w:r>
      <w:r w:rsidR="00D46284" w:rsidRPr="00BC27A5">
        <w:rPr>
          <w:lang w:val="en-US"/>
        </w:rPr>
        <w:t>illustrates the fluctuations in UPM's financial performance from 2019 to 2023. Sales and operating profit both show significant volatility during this period, with sales growth peaking in 2021 but declining in 2022 and 2023, while operating profit saw a dramatic rise in 2021, followed by a substantial drop in 2022 and 2023. The profit for the period reflects similar trends. ROE and ROCE, despite showing improvements in 2021 and 2022, experienced declines in 2023, suggesting challenges in capital efficiency and profitability during that year.</w:t>
      </w:r>
      <w:r w:rsidR="0000176B">
        <w:rPr>
          <w:rFonts w:hint="eastAsia"/>
          <w:lang w:val="en-US" w:eastAsia="zh-TW"/>
        </w:rPr>
        <w:t xml:space="preserve"> </w:t>
      </w:r>
      <w:r w:rsidR="00040BA5" w:rsidRPr="00040BA5">
        <w:rPr>
          <w:lang w:val="en-US" w:eastAsia="zh-TW"/>
        </w:rPr>
        <w:t xml:space="preserve">As shown in Figure 6, the proportion of fossil oil usage has decreased year by year since 2021. This aligns with UPM Biorefining's primary </w:t>
      </w:r>
      <w:r w:rsidR="00040BA5" w:rsidRPr="00040BA5">
        <w:rPr>
          <w:lang w:val="en-US" w:eastAsia="zh-TW"/>
        </w:rPr>
        <w:lastRenderedPageBreak/>
        <w:t>goal of producing</w:t>
      </w:r>
      <w:r w:rsidR="00040BA5">
        <w:rPr>
          <w:rFonts w:hint="eastAsia"/>
          <w:lang w:val="en-US" w:eastAsia="zh-TW"/>
        </w:rPr>
        <w:t xml:space="preserve"> ingredient</w:t>
      </w:r>
      <w:r w:rsidR="00040BA5" w:rsidRPr="00040BA5">
        <w:rPr>
          <w:rFonts w:hint="eastAsia"/>
          <w:lang w:val="en-US" w:eastAsia="zh-TW"/>
        </w:rPr>
        <w:t>s</w:t>
      </w:r>
      <w:r w:rsidR="00040BA5" w:rsidRPr="00040BA5">
        <w:rPr>
          <w:lang w:val="en-US" w:eastAsia="zh-TW"/>
        </w:rPr>
        <w:t xml:space="preserve"> that can replace fossil </w:t>
      </w:r>
      <w:r w:rsidR="00040BA5" w:rsidRPr="00040BA5">
        <w:rPr>
          <w:lang w:val="en-US" w:eastAsia="zh-TW"/>
        </w:rPr>
        <w:t>oil</w:t>
      </w:r>
      <w:r w:rsidR="00040BA5">
        <w:rPr>
          <w:lang w:val="en-US" w:eastAsia="zh-TW"/>
        </w:rPr>
        <w:t xml:space="preserve"> (</w:t>
      </w:r>
      <w:r w:rsidR="00040BA5">
        <w:rPr>
          <w:rFonts w:hint="eastAsia"/>
          <w:lang w:val="en-US" w:eastAsia="zh-TW"/>
        </w:rPr>
        <w:t>UPM Biochemical 2024)</w:t>
      </w:r>
      <w:r w:rsidR="00040BA5" w:rsidRPr="00040BA5">
        <w:rPr>
          <w:lang w:val="en-US" w:eastAsia="zh-TW"/>
        </w:rPr>
        <w:t>, and it is reflected in UPM's overall resource usage.</w:t>
      </w:r>
    </w:p>
    <w:p w14:paraId="0A03EE2C" w14:textId="77777777" w:rsidR="00D93058" w:rsidRPr="00D93058" w:rsidRDefault="00D93058" w:rsidP="00D93058">
      <w:pPr>
        <w:pStyle w:val="ListParagraph"/>
        <w:rPr>
          <w:lang w:val="en-US"/>
        </w:rPr>
      </w:pPr>
    </w:p>
    <w:p w14:paraId="6A996ED9" w14:textId="77777777" w:rsidR="00183DB3" w:rsidRDefault="00D93058" w:rsidP="00183DB3">
      <w:pPr>
        <w:pStyle w:val="ListParagraph"/>
        <w:keepNext/>
        <w:numPr>
          <w:ilvl w:val="0"/>
          <w:numId w:val="9"/>
        </w:numPr>
      </w:pPr>
      <w:r>
        <w:rPr>
          <w:noProof/>
          <w14:ligatures w14:val="none"/>
        </w:rPr>
        <w:drawing>
          <wp:inline distT="0" distB="0" distL="0" distR="0" wp14:anchorId="0505100C" wp14:editId="0C0F5B13">
            <wp:extent cx="5057775" cy="4324350"/>
            <wp:effectExtent l="0" t="0" r="9525" b="6350"/>
            <wp:docPr id="122511641" name="Chart 1">
              <a:extLst xmlns:a="http://schemas.openxmlformats.org/drawingml/2006/main">
                <a:ext uri="{FF2B5EF4-FFF2-40B4-BE49-F238E27FC236}">
                  <a16:creationId xmlns:a16="http://schemas.microsoft.com/office/drawing/2014/main" id="{3B8F096D-DD6E-9EDC-783B-568C56345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37172" w14:textId="19924FBF" w:rsidR="00D93058" w:rsidRDefault="00183DB3" w:rsidP="00183DB3">
      <w:pPr>
        <w:pStyle w:val="Caption"/>
        <w:rPr>
          <w:lang w:val="en-US"/>
        </w:rPr>
      </w:pPr>
      <w:r w:rsidRPr="00D46284">
        <w:rPr>
          <w:lang w:val="en-US"/>
        </w:rPr>
        <w:t xml:space="preserve">Figure </w:t>
      </w:r>
      <w:r>
        <w:fldChar w:fldCharType="begin"/>
      </w:r>
      <w:r w:rsidRPr="00D46284">
        <w:rPr>
          <w:lang w:val="en-US"/>
        </w:rPr>
        <w:instrText xml:space="preserve"> SEQ Figure \* ARABIC </w:instrText>
      </w:r>
      <w:r>
        <w:fldChar w:fldCharType="separate"/>
      </w:r>
      <w:r w:rsidR="0000176B">
        <w:rPr>
          <w:noProof/>
          <w:lang w:val="en-US"/>
        </w:rPr>
        <w:t>3</w:t>
      </w:r>
      <w:r>
        <w:fldChar w:fldCharType="end"/>
      </w:r>
      <w:r w:rsidRPr="00D46284">
        <w:rPr>
          <w:rFonts w:hint="eastAsia"/>
          <w:lang w:val="en-US" w:eastAsia="zh-TW"/>
        </w:rPr>
        <w:t>:Different business areas sales in 2023</w:t>
      </w:r>
    </w:p>
    <w:p w14:paraId="4BC5857D" w14:textId="77777777" w:rsidR="00D93058" w:rsidRDefault="00D93058" w:rsidP="00D93058">
      <w:pPr>
        <w:pStyle w:val="ListParagraph"/>
        <w:rPr>
          <w:lang w:val="en-US"/>
        </w:rPr>
      </w:pPr>
    </w:p>
    <w:p w14:paraId="72CF2200" w14:textId="77777777" w:rsidR="00183DB3" w:rsidRDefault="00D93058" w:rsidP="00183DB3">
      <w:pPr>
        <w:pStyle w:val="ListParagraph"/>
        <w:keepNext/>
      </w:pPr>
      <w:r>
        <w:rPr>
          <w:noProof/>
          <w14:ligatures w14:val="none"/>
        </w:rPr>
        <w:drawing>
          <wp:inline distT="0" distB="0" distL="0" distR="0" wp14:anchorId="632A9397" wp14:editId="736CF77F">
            <wp:extent cx="5772807" cy="2764804"/>
            <wp:effectExtent l="0" t="0" r="18415" b="16510"/>
            <wp:docPr id="1797605276" name="Chart 1">
              <a:extLst xmlns:a="http://schemas.openxmlformats.org/drawingml/2006/main">
                <a:ext uri="{FF2B5EF4-FFF2-40B4-BE49-F238E27FC236}">
                  <a16:creationId xmlns:a16="http://schemas.microsoft.com/office/drawing/2014/main" id="{08E5256D-2173-D7E2-EC5B-A1788716B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5C8379" w14:textId="69CEB0B6" w:rsidR="00D93058" w:rsidRDefault="00183DB3" w:rsidP="00183DB3">
      <w:pPr>
        <w:pStyle w:val="Caption"/>
        <w:rPr>
          <w:lang w:val="en-US"/>
        </w:rPr>
      </w:pPr>
      <w:r w:rsidRPr="0000176B">
        <w:rPr>
          <w:lang w:val="en-US"/>
        </w:rPr>
        <w:t xml:space="preserve">Figure </w:t>
      </w:r>
      <w:r>
        <w:fldChar w:fldCharType="begin"/>
      </w:r>
      <w:r w:rsidRPr="0000176B">
        <w:rPr>
          <w:lang w:val="en-US"/>
        </w:rPr>
        <w:instrText xml:space="preserve"> SEQ Figure \* ARABIC </w:instrText>
      </w:r>
      <w:r>
        <w:fldChar w:fldCharType="separate"/>
      </w:r>
      <w:r w:rsidR="0000176B" w:rsidRPr="0000176B">
        <w:rPr>
          <w:noProof/>
          <w:lang w:val="en-US"/>
        </w:rPr>
        <w:t>4</w:t>
      </w:r>
      <w:r>
        <w:fldChar w:fldCharType="end"/>
      </w:r>
      <w:r w:rsidRPr="0000176B">
        <w:rPr>
          <w:rFonts w:hint="eastAsia"/>
          <w:lang w:val="en-US" w:eastAsia="zh-TW"/>
        </w:rPr>
        <w:t>: Sales and growth rate</w:t>
      </w:r>
    </w:p>
    <w:p w14:paraId="6BC1C640" w14:textId="77777777" w:rsidR="00D93058" w:rsidRDefault="00D93058" w:rsidP="00D93058">
      <w:pPr>
        <w:pStyle w:val="ListParagraph"/>
        <w:rPr>
          <w:lang w:val="en-US"/>
        </w:rPr>
      </w:pPr>
    </w:p>
    <w:p w14:paraId="62982724" w14:textId="77777777" w:rsidR="00D93058" w:rsidRPr="00D93058" w:rsidRDefault="00D93058" w:rsidP="00D93058">
      <w:pPr>
        <w:pStyle w:val="ListParagraph"/>
        <w:rPr>
          <w:lang w:val="en-US" w:eastAsia="zh-TW"/>
        </w:rPr>
      </w:pPr>
    </w:p>
    <w:p w14:paraId="61E2E4CD" w14:textId="5B0E5D1A" w:rsidR="00183DB3" w:rsidRDefault="00D46284" w:rsidP="0000176B">
      <w:pPr>
        <w:keepNext/>
        <w:jc w:val="right"/>
      </w:pPr>
      <w:r>
        <w:rPr>
          <w:noProof/>
          <w14:ligatures w14:val="none"/>
        </w:rPr>
        <w:drawing>
          <wp:inline distT="0" distB="0" distL="0" distR="0" wp14:anchorId="5116A761" wp14:editId="6D201485">
            <wp:extent cx="5082135" cy="3442021"/>
            <wp:effectExtent l="0" t="0" r="10795" b="12700"/>
            <wp:docPr id="1439195293" name="Chart 1">
              <a:extLst xmlns:a="http://schemas.openxmlformats.org/drawingml/2006/main">
                <a:ext uri="{FF2B5EF4-FFF2-40B4-BE49-F238E27FC236}">
                  <a16:creationId xmlns:a16="http://schemas.microsoft.com/office/drawing/2014/main" id="{796DE97B-7839-EED0-3B9D-93711921D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58B286" w14:textId="5C022E9C" w:rsidR="00D93058" w:rsidRDefault="00183DB3" w:rsidP="00183DB3">
      <w:pPr>
        <w:pStyle w:val="Caption"/>
        <w:rPr>
          <w:lang w:eastAsia="zh-TW"/>
        </w:rPr>
      </w:pPr>
      <w:proofErr w:type="spellStart"/>
      <w:r>
        <w:t>Figure</w:t>
      </w:r>
      <w:proofErr w:type="spellEnd"/>
      <w:r>
        <w:t xml:space="preserve"> </w:t>
      </w:r>
      <w:fldSimple w:instr=" SEQ Figure \* ARABIC ">
        <w:r w:rsidR="0000176B">
          <w:rPr>
            <w:noProof/>
          </w:rPr>
          <w:t>5</w:t>
        </w:r>
      </w:fldSimple>
      <w:r>
        <w:rPr>
          <w:rFonts w:hint="eastAsia"/>
          <w:lang w:eastAsia="zh-TW"/>
        </w:rPr>
        <w:t xml:space="preserve">: </w:t>
      </w:r>
      <w:proofErr w:type="spellStart"/>
      <w:r>
        <w:rPr>
          <w:rFonts w:hint="eastAsia"/>
          <w:lang w:eastAsia="zh-TW"/>
        </w:rPr>
        <w:t>Growth</w:t>
      </w:r>
      <w:proofErr w:type="spellEnd"/>
      <w:r>
        <w:rPr>
          <w:rFonts w:hint="eastAsia"/>
          <w:lang w:eastAsia="zh-TW"/>
        </w:rPr>
        <w:t xml:space="preserve"> </w:t>
      </w:r>
      <w:proofErr w:type="spellStart"/>
      <w:r>
        <w:rPr>
          <w:rFonts w:hint="eastAsia"/>
          <w:lang w:eastAsia="zh-TW"/>
        </w:rPr>
        <w:t>rate</w:t>
      </w:r>
      <w:proofErr w:type="spellEnd"/>
      <w:r>
        <w:rPr>
          <w:rFonts w:hint="eastAsia"/>
          <w:lang w:eastAsia="zh-TW"/>
        </w:rPr>
        <w:t xml:space="preserve"> </w:t>
      </w:r>
      <w:proofErr w:type="spellStart"/>
      <w:r>
        <w:rPr>
          <w:rFonts w:hint="eastAsia"/>
          <w:lang w:eastAsia="zh-TW"/>
        </w:rPr>
        <w:t>comparation</w:t>
      </w:r>
      <w:proofErr w:type="spellEnd"/>
    </w:p>
    <w:p w14:paraId="24A76666" w14:textId="77777777" w:rsidR="0000176B" w:rsidRDefault="0000176B" w:rsidP="0000176B">
      <w:pPr>
        <w:pStyle w:val="Leip46"/>
        <w:keepNext/>
      </w:pPr>
      <w:r>
        <w:rPr>
          <w:noProof/>
        </w:rPr>
        <w:drawing>
          <wp:inline distT="0" distB="0" distL="0" distR="0" wp14:anchorId="17C0BE44" wp14:editId="585006F3">
            <wp:extent cx="4572000" cy="2743200"/>
            <wp:effectExtent l="0" t="0" r="12700" b="12700"/>
            <wp:docPr id="503479584" name="Chart 1">
              <a:extLst xmlns:a="http://schemas.openxmlformats.org/drawingml/2006/main">
                <a:ext uri="{FF2B5EF4-FFF2-40B4-BE49-F238E27FC236}">
                  <a16:creationId xmlns:a16="http://schemas.microsoft.com/office/drawing/2014/main" id="{1A0997E2-5A10-BD9C-68BE-1D0A3F1A7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CD277E" w14:textId="14CBB1FA" w:rsidR="0000176B" w:rsidRPr="0000176B" w:rsidRDefault="0000176B" w:rsidP="0000176B">
      <w:pPr>
        <w:pStyle w:val="Caption"/>
        <w:rPr>
          <w:lang w:val="en-US" w:eastAsia="zh-TW"/>
        </w:rPr>
      </w:pPr>
      <w:r w:rsidRPr="0000176B">
        <w:rPr>
          <w:lang w:val="en-US"/>
        </w:rPr>
        <w:t xml:space="preserve">Figure </w:t>
      </w:r>
      <w:r>
        <w:fldChar w:fldCharType="begin"/>
      </w:r>
      <w:r w:rsidRPr="0000176B">
        <w:rPr>
          <w:lang w:val="en-US"/>
        </w:rPr>
        <w:instrText xml:space="preserve"> SEQ Figure \* ARABIC </w:instrText>
      </w:r>
      <w:r>
        <w:fldChar w:fldCharType="separate"/>
      </w:r>
      <w:r w:rsidRPr="0000176B">
        <w:rPr>
          <w:noProof/>
          <w:lang w:val="en-US"/>
        </w:rPr>
        <w:t>6</w:t>
      </w:r>
      <w:r>
        <w:fldChar w:fldCharType="end"/>
      </w:r>
      <w:r w:rsidRPr="0000176B">
        <w:rPr>
          <w:rFonts w:hint="eastAsia"/>
          <w:lang w:val="en-US" w:eastAsia="zh-TW"/>
        </w:rPr>
        <w:t>: Distribution of fuels in UPM</w:t>
      </w:r>
    </w:p>
    <w:p w14:paraId="671C5DEC" w14:textId="77777777" w:rsidR="002D6335" w:rsidRDefault="002D6335" w:rsidP="002D6335">
      <w:pPr>
        <w:pStyle w:val="ListParagraph"/>
        <w:rPr>
          <w:lang w:val="en-US"/>
        </w:rPr>
      </w:pPr>
    </w:p>
    <w:p w14:paraId="464C218B" w14:textId="77777777" w:rsidR="002D6335" w:rsidRPr="00C24A5C" w:rsidRDefault="002D6335" w:rsidP="002D6335">
      <w:pPr>
        <w:pStyle w:val="ListParagraph"/>
        <w:numPr>
          <w:ilvl w:val="0"/>
          <w:numId w:val="6"/>
        </w:numPr>
        <w:rPr>
          <w:lang w:val="en-US"/>
        </w:rPr>
      </w:pPr>
      <w:r w:rsidRPr="00C24A5C">
        <w:rPr>
          <w:lang w:val="en-US"/>
        </w:rPr>
        <w:t>Summary</w:t>
      </w:r>
    </w:p>
    <w:p w14:paraId="18384F14" w14:textId="1BC85033" w:rsidR="00DD3A10" w:rsidRDefault="00DD3A10" w:rsidP="00892815">
      <w:pPr>
        <w:pStyle w:val="ListParagraph"/>
        <w:ind w:left="1664"/>
        <w:rPr>
          <w:lang w:val="en-US"/>
        </w:rPr>
      </w:pPr>
      <w:r w:rsidRPr="00DD3A10">
        <w:rPr>
          <w:lang w:val="en-US"/>
        </w:rPr>
        <w:t xml:space="preserve">First, </w:t>
      </w:r>
      <w:r>
        <w:rPr>
          <w:rFonts w:hint="eastAsia"/>
          <w:lang w:val="en-US" w:eastAsia="zh-TW"/>
        </w:rPr>
        <w:t xml:space="preserve">I </w:t>
      </w:r>
      <w:r w:rsidRPr="00DD3A10">
        <w:rPr>
          <w:rFonts w:hint="eastAsia"/>
          <w:lang w:val="en-US" w:eastAsia="zh-TW"/>
        </w:rPr>
        <w:t>r</w:t>
      </w:r>
      <w:r w:rsidRPr="00DD3A10">
        <w:rPr>
          <w:lang w:val="en-US"/>
        </w:rPr>
        <w:t xml:space="preserve">ead through the UPM </w:t>
      </w:r>
      <w:proofErr w:type="spellStart"/>
      <w:r w:rsidRPr="00DD3A10">
        <w:rPr>
          <w:lang w:val="en-US"/>
        </w:rPr>
        <w:t>Biofore</w:t>
      </w:r>
      <w:proofErr w:type="spellEnd"/>
      <w:r w:rsidRPr="00DD3A10">
        <w:rPr>
          <w:lang w:val="en-US"/>
        </w:rPr>
        <w:t xml:space="preserve"> Beyond Fossils 2024 investor presentation. After conducting vertical, horizontal, and ratio analysis, visualize the data into charts to better understand the trends, thereby performing descriptive analysis. Then, observe </w:t>
      </w:r>
      <w:r w:rsidRPr="00DD3A10">
        <w:rPr>
          <w:lang w:val="en-US"/>
        </w:rPr>
        <w:lastRenderedPageBreak/>
        <w:t xml:space="preserve">any special trends in the charts and identify whether they are anomalies or driven by company strategy, using the UPM </w:t>
      </w:r>
      <w:proofErr w:type="spellStart"/>
      <w:r w:rsidRPr="00DD3A10">
        <w:rPr>
          <w:lang w:val="en-US"/>
        </w:rPr>
        <w:t>Biofore</w:t>
      </w:r>
      <w:proofErr w:type="spellEnd"/>
      <w:r w:rsidRPr="00DD3A10">
        <w:rPr>
          <w:lang w:val="en-US"/>
        </w:rPr>
        <w:t xml:space="preserve"> Beyond Fossils 2024 investor presentation. This will allow </w:t>
      </w:r>
      <w:r w:rsidR="00BD150F">
        <w:rPr>
          <w:rFonts w:hint="eastAsia"/>
          <w:lang w:val="en-US" w:eastAsia="zh-TW"/>
        </w:rPr>
        <w:t>me</w:t>
      </w:r>
      <w:r w:rsidRPr="00DD3A10">
        <w:rPr>
          <w:rFonts w:hint="eastAsia"/>
          <w:lang w:val="en-US" w:eastAsia="zh-TW"/>
        </w:rPr>
        <w:t xml:space="preserve"> </w:t>
      </w:r>
      <w:r w:rsidRPr="00DD3A10">
        <w:rPr>
          <w:lang w:val="en-US"/>
        </w:rPr>
        <w:t>to analyze the possible causes and complete a diagnostic analysis.</w:t>
      </w:r>
    </w:p>
    <w:p w14:paraId="1A58C38A" w14:textId="77777777" w:rsidR="00BD150F" w:rsidRDefault="00BD150F" w:rsidP="00892815">
      <w:pPr>
        <w:pStyle w:val="ListParagraph"/>
        <w:ind w:left="1664"/>
        <w:rPr>
          <w:lang w:val="en-US"/>
        </w:rPr>
      </w:pPr>
    </w:p>
    <w:p w14:paraId="256DB687" w14:textId="427EDEDB" w:rsidR="00892815" w:rsidRDefault="00892815" w:rsidP="00892815">
      <w:pPr>
        <w:pStyle w:val="ListParagraph"/>
        <w:ind w:left="1664"/>
        <w:rPr>
          <w:lang w:val="en-US"/>
        </w:rPr>
      </w:pPr>
      <w:r w:rsidRPr="00892815">
        <w:rPr>
          <w:lang w:val="en-US"/>
        </w:rPr>
        <w:t>The performance from 2019 to 2020 was affected by weak market demand and the global economic environment (such as COVID-19), leading to a decline in sales, profits, and return rates. However, the performance in 2021 and 2022 showed a gradual market recovery, with sales growth and cost control driving increases in operating profit and net profit, while maintaining stable capital returns. In 2023, the decline in sales and the sharp drop in profits may be related to the destocking mentioned in the company’s report, reflecting that market demand had not fully recovered, which adversely affected the company's profits. Overall, this financial analysis indicates that despite the profit decline in 2023, UPM's financial situation aligns with the company's strategies of destocking, dividends, long-term investments, and sustainability.</w:t>
      </w:r>
    </w:p>
    <w:p w14:paraId="23FAFFA1" w14:textId="77777777" w:rsidR="00892815" w:rsidRPr="00892815" w:rsidRDefault="00892815" w:rsidP="00892815">
      <w:pPr>
        <w:pStyle w:val="ListParagraph"/>
        <w:ind w:left="1664"/>
        <w:rPr>
          <w:lang w:val="en-US"/>
        </w:rPr>
      </w:pPr>
    </w:p>
    <w:p w14:paraId="20F0F604" w14:textId="77777777" w:rsidR="002D6335" w:rsidRDefault="002D6335" w:rsidP="002D6335">
      <w:pPr>
        <w:rPr>
          <w:lang w:val="en-US"/>
        </w:rPr>
      </w:pPr>
      <w:r>
        <w:rPr>
          <w:lang w:val="en-US"/>
        </w:rPr>
        <w:t>Source references</w:t>
      </w:r>
    </w:p>
    <w:p w14:paraId="73068769" w14:textId="27E4A452" w:rsidR="00040BA5" w:rsidRDefault="00040BA5" w:rsidP="00040BA5">
      <w:pPr>
        <w:ind w:left="1701"/>
        <w:rPr>
          <w:rFonts w:hint="eastAsia"/>
          <w:lang w:val="en-US" w:eastAsia="zh-TW"/>
        </w:rPr>
      </w:pPr>
      <w:r>
        <w:rPr>
          <w:rFonts w:hint="eastAsia"/>
          <w:lang w:val="en-US" w:eastAsia="zh-TW"/>
        </w:rPr>
        <w:t>UPM Biochemical</w:t>
      </w:r>
      <w:r>
        <w:rPr>
          <w:rFonts w:hint="eastAsia"/>
          <w:lang w:val="en-US" w:eastAsia="zh-TW"/>
        </w:rPr>
        <w:t xml:space="preserve"> (</w:t>
      </w:r>
      <w:r>
        <w:rPr>
          <w:rFonts w:hint="eastAsia"/>
          <w:lang w:val="en-US" w:eastAsia="zh-TW"/>
        </w:rPr>
        <w:t>2024</w:t>
      </w:r>
      <w:r>
        <w:rPr>
          <w:rFonts w:hint="eastAsia"/>
          <w:lang w:val="en-US" w:eastAsia="zh-TW"/>
        </w:rPr>
        <w:t xml:space="preserve">). </w:t>
      </w:r>
      <w:r w:rsidRPr="00040BA5">
        <w:rPr>
          <w:lang w:val="en-US" w:eastAsia="zh-TW"/>
        </w:rPr>
        <w:t>Building the future of the biochemicals industry</w:t>
      </w:r>
      <w:r>
        <w:rPr>
          <w:rFonts w:hint="eastAsia"/>
          <w:lang w:val="en-US" w:eastAsia="zh-TW"/>
        </w:rPr>
        <w:t>.</w:t>
      </w:r>
      <w:r w:rsidRPr="00040BA5">
        <w:rPr>
          <w:lang w:val="en-US"/>
        </w:rPr>
        <w:t xml:space="preserve"> </w:t>
      </w:r>
      <w:proofErr w:type="spellStart"/>
      <w:r w:rsidRPr="008F3706">
        <w:t>Assessed</w:t>
      </w:r>
      <w:proofErr w:type="spellEnd"/>
      <w:r w:rsidRPr="008F3706">
        <w:t xml:space="preserve"> 2</w:t>
      </w:r>
      <w:r>
        <w:t>1</w:t>
      </w:r>
      <w:r w:rsidRPr="008F3706">
        <w:t xml:space="preserve"> October 202</w:t>
      </w:r>
      <w:r>
        <w:rPr>
          <w:rFonts w:hint="eastAsia"/>
          <w:lang w:eastAsia="zh-TW"/>
        </w:rPr>
        <w:t xml:space="preserve">4. </w:t>
      </w:r>
      <w:r w:rsidRPr="00040BA5">
        <w:rPr>
          <w:lang w:val="en-US"/>
        </w:rPr>
        <w:t>https://www.upmbiochemicals.com/biorefinery/</w:t>
      </w:r>
      <w:r>
        <w:rPr>
          <w:rFonts w:hint="eastAsia"/>
          <w:lang w:val="en-US" w:eastAsia="zh-TW"/>
        </w:rPr>
        <w:t>.</w:t>
      </w:r>
    </w:p>
    <w:p w14:paraId="2B4F2CEF" w14:textId="77777777" w:rsidR="00040BA5" w:rsidRDefault="002D6335" w:rsidP="002D6335">
      <w:pPr>
        <w:rPr>
          <w:lang w:val="en-US"/>
        </w:rPr>
      </w:pPr>
      <w:r>
        <w:rPr>
          <w:lang w:val="en-US"/>
        </w:rPr>
        <w:t>Attachments: Excel data sheet</w:t>
      </w:r>
    </w:p>
    <w:p w14:paraId="520D020A" w14:textId="5273C3A0" w:rsidR="00F97B75" w:rsidRDefault="00F97B75" w:rsidP="002D6335">
      <w:pPr>
        <w:rPr>
          <w:rFonts w:hint="eastAsia"/>
          <w:lang w:val="en-US" w:eastAsia="zh-TW"/>
        </w:rPr>
      </w:pPr>
      <w:r>
        <w:rPr>
          <w:rFonts w:hint="eastAsia"/>
          <w:lang w:val="en-US" w:eastAsia="zh-TW"/>
        </w:rPr>
        <w:t xml:space="preserve">                         Financial data_23</w:t>
      </w:r>
    </w:p>
    <w:p w14:paraId="5D78CDBE" w14:textId="75A4FADA" w:rsidR="00040BA5" w:rsidRDefault="00040BA5" w:rsidP="002D6335">
      <w:pPr>
        <w:rPr>
          <w:lang w:val="en-US" w:eastAsia="zh-TW"/>
        </w:rPr>
      </w:pPr>
      <w:r>
        <w:rPr>
          <w:rFonts w:hint="eastAsia"/>
          <w:lang w:val="en-US" w:eastAsia="zh-TW"/>
        </w:rPr>
        <w:t xml:space="preserve">                         </w:t>
      </w:r>
      <w:r w:rsidRPr="00040BA5">
        <w:rPr>
          <w:lang w:val="en-US" w:eastAsia="zh-TW"/>
        </w:rPr>
        <w:t>Key_figures_annuals_23_excelsheet</w:t>
      </w:r>
    </w:p>
    <w:p w14:paraId="77EA373B" w14:textId="1E06ED1C" w:rsidR="00040BA5" w:rsidRDefault="00040BA5" w:rsidP="002D6335">
      <w:pPr>
        <w:rPr>
          <w:lang w:val="en-US" w:eastAsia="zh-TW"/>
        </w:rPr>
      </w:pPr>
      <w:r>
        <w:rPr>
          <w:rFonts w:hint="eastAsia"/>
          <w:lang w:val="en-US" w:eastAsia="zh-TW"/>
        </w:rPr>
        <w:t xml:space="preserve">                         Sustainability data sheet</w:t>
      </w:r>
    </w:p>
    <w:p w14:paraId="593957FA" w14:textId="42764479" w:rsidR="00040BA5" w:rsidRDefault="00040BA5" w:rsidP="002D6335">
      <w:pPr>
        <w:rPr>
          <w:rFonts w:hint="eastAsia"/>
          <w:lang w:val="en-US" w:eastAsia="zh-TW"/>
        </w:rPr>
      </w:pPr>
      <w:r>
        <w:rPr>
          <w:rFonts w:hint="eastAsia"/>
          <w:lang w:val="en-US" w:eastAsia="zh-TW"/>
        </w:rPr>
        <w:t xml:space="preserve">                        </w:t>
      </w:r>
    </w:p>
    <w:p w14:paraId="375284A8" w14:textId="55329A9E" w:rsidR="002D6335" w:rsidRDefault="00040BA5" w:rsidP="002D6335">
      <w:pPr>
        <w:rPr>
          <w:rFonts w:hint="eastAsia"/>
          <w:lang w:val="en-US" w:eastAsia="zh-TW"/>
        </w:rPr>
      </w:pPr>
      <w:r>
        <w:rPr>
          <w:rFonts w:hint="eastAsia"/>
          <w:lang w:val="en-US" w:eastAsia="zh-TW"/>
        </w:rPr>
        <w:t xml:space="preserve">                   </w:t>
      </w:r>
      <w:r w:rsidR="009901EE">
        <w:rPr>
          <w:lang w:val="en-US"/>
        </w:rPr>
        <w:t xml:space="preserve"> </w:t>
      </w:r>
      <w:r>
        <w:rPr>
          <w:rFonts w:hint="eastAsia"/>
          <w:lang w:val="en-US" w:eastAsia="zh-TW"/>
        </w:rPr>
        <w:t xml:space="preserve">    </w:t>
      </w:r>
    </w:p>
    <w:p w14:paraId="1E7691C3" w14:textId="77777777" w:rsidR="00040BA5" w:rsidRPr="00C24A5C" w:rsidRDefault="00040BA5" w:rsidP="002D6335">
      <w:pPr>
        <w:rPr>
          <w:lang w:val="en-US"/>
        </w:rPr>
      </w:pPr>
    </w:p>
    <w:p w14:paraId="73B7F433" w14:textId="77777777" w:rsidR="002D6335" w:rsidRPr="00C24A5C" w:rsidRDefault="002D6335" w:rsidP="002D6335">
      <w:pPr>
        <w:rPr>
          <w:lang w:val="en-US"/>
        </w:rPr>
      </w:pPr>
    </w:p>
    <w:p w14:paraId="1A9F0C01" w14:textId="77777777" w:rsidR="00E00EAD" w:rsidRPr="002D6335" w:rsidRDefault="00E00EAD" w:rsidP="00D84249">
      <w:pPr>
        <w:rPr>
          <w:lang w:val="en-US"/>
        </w:rPr>
      </w:pPr>
    </w:p>
    <w:sectPr w:rsidR="00E00EAD" w:rsidRPr="002D6335" w:rsidSect="008C7B80">
      <w:headerReference w:type="default" r:id="rId18"/>
      <w:footerReference w:type="default" r:id="rId19"/>
      <w:footerReference w:type="first" r:id="rId20"/>
      <w:pgSz w:w="11906" w:h="16838" w:code="9"/>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7363E" w14:textId="77777777" w:rsidR="00E9753C" w:rsidRDefault="00E9753C" w:rsidP="008C7B80">
      <w:r>
        <w:separator/>
      </w:r>
    </w:p>
  </w:endnote>
  <w:endnote w:type="continuationSeparator" w:id="0">
    <w:p w14:paraId="762442B2" w14:textId="77777777" w:rsidR="00E9753C" w:rsidRDefault="00E9753C" w:rsidP="008C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2D002" w14:textId="77777777" w:rsidR="001E3633" w:rsidRDefault="008B3914" w:rsidP="008B391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0B8D4" w14:textId="77777777" w:rsidR="001E3633" w:rsidRPr="004C2B0A" w:rsidRDefault="00776D99" w:rsidP="00776D9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3A28F" w14:textId="77777777" w:rsidR="00E9753C" w:rsidRDefault="00E9753C" w:rsidP="008C7B80">
      <w:r>
        <w:separator/>
      </w:r>
    </w:p>
  </w:footnote>
  <w:footnote w:type="continuationSeparator" w:id="0">
    <w:p w14:paraId="56E06A27" w14:textId="77777777" w:rsidR="00E9753C" w:rsidRDefault="00E9753C" w:rsidP="008C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6"/>
      <w:gridCol w:w="2608"/>
      <w:gridCol w:w="1361"/>
      <w:gridCol w:w="1020"/>
    </w:tblGrid>
    <w:tr w:rsidR="008C7B80" w:rsidRPr="00634D83" w14:paraId="0A2C61D9" w14:textId="77777777" w:rsidTr="00D84249">
      <w:trPr>
        <w:cantSplit/>
        <w:trHeight w:val="249"/>
      </w:trPr>
      <w:tc>
        <w:tcPr>
          <w:tcW w:w="5216" w:type="dxa"/>
          <w:vMerge w:val="restart"/>
          <w:noWrap/>
        </w:tcPr>
        <w:p w14:paraId="141ECC5A" w14:textId="77777777" w:rsidR="008C7B80" w:rsidRPr="00634D83" w:rsidRDefault="00634D83" w:rsidP="008C7B80">
          <w:pPr>
            <w:pStyle w:val="NoSpacing"/>
            <w:rPr>
              <w:b/>
              <w:lang w:val="en-GB"/>
            </w:rPr>
          </w:pPr>
          <w:proofErr w:type="spellStart"/>
          <w:r w:rsidRPr="00634D83">
            <w:rPr>
              <w:b/>
              <w:lang w:val="en-GB"/>
            </w:rPr>
            <w:t>Laurea</w:t>
          </w:r>
          <w:proofErr w:type="spellEnd"/>
          <w:r w:rsidRPr="00634D83">
            <w:rPr>
              <w:b/>
              <w:lang w:val="en-GB"/>
            </w:rPr>
            <w:t xml:space="preserve"> University of Applied Sciences</w:t>
          </w:r>
        </w:p>
        <w:p w14:paraId="7C926378" w14:textId="4C70485B" w:rsidR="00232468" w:rsidRPr="00634D83" w:rsidRDefault="00041ED6" w:rsidP="008C7B80">
          <w:pPr>
            <w:pStyle w:val="NoSpacing"/>
            <w:rPr>
              <w:lang w:val="en-GB"/>
            </w:rPr>
          </w:pPr>
          <w:r w:rsidRPr="00634D83">
            <w:rPr>
              <w:lang w:val="en-GB"/>
            </w:rPr>
            <w:fldChar w:fldCharType="begin"/>
          </w:r>
          <w:r w:rsidRPr="00634D83">
            <w:rPr>
              <w:lang w:val="en-GB"/>
            </w:rPr>
            <w:instrText xml:space="preserve"> STYLEREF  YTasiakirjaLÄHETTÄJÄ  \* MERGEFORMAT </w:instrText>
          </w:r>
          <w:r w:rsidRPr="00634D83">
            <w:rPr>
              <w:lang w:val="en-GB"/>
            </w:rPr>
            <w:fldChar w:fldCharType="separate"/>
          </w:r>
          <w:r w:rsidR="00F97B75">
            <w:rPr>
              <w:noProof/>
              <w:lang w:val="en-GB"/>
            </w:rPr>
            <w:t>Chien Chuan Huang</w:t>
          </w:r>
          <w:r w:rsidRPr="00634D83">
            <w:rPr>
              <w:lang w:val="en-GB"/>
            </w:rPr>
            <w:fldChar w:fldCharType="end"/>
          </w:r>
        </w:p>
      </w:tc>
      <w:tc>
        <w:tcPr>
          <w:tcW w:w="2608" w:type="dxa"/>
          <w:vMerge w:val="restart"/>
          <w:noWrap/>
        </w:tcPr>
        <w:p w14:paraId="16FEFD70" w14:textId="06F395C9" w:rsidR="008C7B80" w:rsidRPr="00634D83" w:rsidRDefault="007C7836" w:rsidP="008C7B80">
          <w:pPr>
            <w:pStyle w:val="NoSpacing"/>
            <w:rPr>
              <w:b/>
              <w:lang w:val="en-GB"/>
            </w:rPr>
          </w:pPr>
          <w:r w:rsidRPr="00634D83">
            <w:rPr>
              <w:b/>
              <w:lang w:val="en-GB"/>
            </w:rPr>
            <w:fldChar w:fldCharType="begin"/>
          </w:r>
          <w:r w:rsidRPr="00634D83">
            <w:rPr>
              <w:b/>
              <w:lang w:val="en-GB"/>
            </w:rPr>
            <w:instrText xml:space="preserve"> STYLEREF  YTasiakirjaTYYPPI  \* MERGEFORMAT </w:instrText>
          </w:r>
          <w:r w:rsidR="00F97B75">
            <w:rPr>
              <w:b/>
              <w:lang w:val="en-GB"/>
            </w:rPr>
            <w:fldChar w:fldCharType="separate"/>
          </w:r>
          <w:r w:rsidR="00F97B75">
            <w:rPr>
              <w:b/>
              <w:noProof/>
              <w:lang w:val="en-GB"/>
            </w:rPr>
            <w:t>Assignment</w:t>
          </w:r>
          <w:r w:rsidRPr="00634D83">
            <w:rPr>
              <w:b/>
              <w:lang w:val="en-GB"/>
            </w:rPr>
            <w:fldChar w:fldCharType="end"/>
          </w:r>
        </w:p>
        <w:p w14:paraId="4F4D7B7E" w14:textId="4B65B1F0" w:rsidR="008C7B80" w:rsidRPr="00634D83" w:rsidRDefault="00300175" w:rsidP="008C7B80">
          <w:pPr>
            <w:pStyle w:val="NoSpacing"/>
            <w:rPr>
              <w:lang w:val="en-GB"/>
            </w:rPr>
          </w:pPr>
          <w:r w:rsidRPr="00634D83">
            <w:rPr>
              <w:lang w:val="en-GB"/>
            </w:rPr>
            <w:fldChar w:fldCharType="begin"/>
          </w:r>
          <w:r w:rsidRPr="00634D83">
            <w:rPr>
              <w:lang w:val="en-GB"/>
            </w:rPr>
            <w:instrText xml:space="preserve"> STYLEREF  YTasiakirjaTÄYDENNE  \* MERGEFORMAT </w:instrText>
          </w:r>
          <w:r w:rsidRPr="00634D83">
            <w:rPr>
              <w:lang w:val="en-GB"/>
            </w:rPr>
            <w:fldChar w:fldCharType="end"/>
          </w:r>
        </w:p>
      </w:tc>
      <w:tc>
        <w:tcPr>
          <w:tcW w:w="1361" w:type="dxa"/>
          <w:noWrap/>
        </w:tcPr>
        <w:p w14:paraId="6A876763" w14:textId="77777777" w:rsidR="008C7B80" w:rsidRPr="00634D83" w:rsidRDefault="008C7B80" w:rsidP="008C7B80">
          <w:pPr>
            <w:pStyle w:val="NoSpacing"/>
            <w:rPr>
              <w:lang w:val="en-GB"/>
            </w:rPr>
          </w:pPr>
        </w:p>
      </w:tc>
      <w:tc>
        <w:tcPr>
          <w:tcW w:w="1020" w:type="dxa"/>
          <w:noWrap/>
        </w:tcPr>
        <w:p w14:paraId="67964044" w14:textId="110B2D1D" w:rsidR="008C7B80" w:rsidRPr="00634D83" w:rsidRDefault="008C7B80" w:rsidP="008C7B80">
          <w:pPr>
            <w:pStyle w:val="NoSpacing"/>
            <w:rPr>
              <w:lang w:val="en-GB"/>
            </w:rPr>
          </w:pPr>
          <w:r w:rsidRPr="00634D83">
            <w:rPr>
              <w:lang w:val="en-GB"/>
            </w:rPr>
            <w:fldChar w:fldCharType="begin"/>
          </w:r>
          <w:r w:rsidRPr="00634D83">
            <w:rPr>
              <w:lang w:val="en-GB"/>
            </w:rPr>
            <w:instrText xml:space="preserve"> IF </w:instrText>
          </w:r>
          <w:r w:rsidR="0033216F" w:rsidRPr="00634D83">
            <w:rPr>
              <w:lang w:val="en-GB"/>
            </w:rPr>
            <w:fldChar w:fldCharType="begin"/>
          </w:r>
          <w:r w:rsidR="0033216F" w:rsidRPr="00634D83">
            <w:rPr>
              <w:lang w:val="en-GB"/>
            </w:rPr>
            <w:instrText xml:space="preserve"> NUMPAGES </w:instrText>
          </w:r>
          <w:r w:rsidR="0033216F" w:rsidRPr="00634D83">
            <w:rPr>
              <w:lang w:val="en-GB"/>
            </w:rPr>
            <w:fldChar w:fldCharType="separate"/>
          </w:r>
          <w:r w:rsidR="00F97B75">
            <w:rPr>
              <w:noProof/>
              <w:lang w:val="en-GB"/>
            </w:rPr>
            <w:instrText>6</w:instrText>
          </w:r>
          <w:r w:rsidR="0033216F" w:rsidRPr="00634D83">
            <w:rPr>
              <w:noProof/>
              <w:lang w:val="en-GB"/>
            </w:rPr>
            <w:fldChar w:fldCharType="end"/>
          </w:r>
          <w:r w:rsidRPr="00634D83">
            <w:rPr>
              <w:lang w:val="en-GB"/>
            </w:rPr>
            <w:instrText xml:space="preserve"> &lt; 2 "" </w:instrText>
          </w:r>
          <w:r w:rsidRPr="00634D83">
            <w:rPr>
              <w:lang w:val="en-GB"/>
            </w:rPr>
            <w:fldChar w:fldCharType="begin"/>
          </w:r>
          <w:r w:rsidRPr="00634D83">
            <w:rPr>
              <w:lang w:val="en-GB"/>
            </w:rPr>
            <w:instrText xml:space="preserve"> PAGE </w:instrText>
          </w:r>
          <w:r w:rsidRPr="00634D83">
            <w:rPr>
              <w:lang w:val="en-GB"/>
            </w:rPr>
            <w:fldChar w:fldCharType="separate"/>
          </w:r>
          <w:r w:rsidR="00F97B75">
            <w:rPr>
              <w:noProof/>
              <w:lang w:val="en-GB"/>
            </w:rPr>
            <w:instrText>2</w:instrText>
          </w:r>
          <w:r w:rsidRPr="00634D83">
            <w:rPr>
              <w:lang w:val="en-GB"/>
            </w:rPr>
            <w:fldChar w:fldCharType="end"/>
          </w:r>
          <w:r w:rsidRPr="00634D83">
            <w:rPr>
              <w:lang w:val="en-GB"/>
            </w:rPr>
            <w:fldChar w:fldCharType="separate"/>
          </w:r>
          <w:r w:rsidR="00F97B75">
            <w:rPr>
              <w:noProof/>
              <w:lang w:val="en-GB"/>
            </w:rPr>
            <w:t>2</w:t>
          </w:r>
          <w:r w:rsidRPr="00634D83">
            <w:rPr>
              <w:lang w:val="en-GB"/>
            </w:rPr>
            <w:fldChar w:fldCharType="end"/>
          </w:r>
          <w:r w:rsidRPr="00634D83">
            <w:rPr>
              <w:lang w:val="en-GB"/>
            </w:rPr>
            <w:t xml:space="preserve"> (</w:t>
          </w:r>
          <w:r w:rsidRPr="00634D83">
            <w:rPr>
              <w:lang w:val="en-GB"/>
            </w:rPr>
            <w:fldChar w:fldCharType="begin"/>
          </w:r>
          <w:r w:rsidRPr="00634D83">
            <w:rPr>
              <w:lang w:val="en-GB"/>
            </w:rPr>
            <w:instrText xml:space="preserve"> IF </w:instrText>
          </w:r>
          <w:r w:rsidR="0033216F" w:rsidRPr="00634D83">
            <w:rPr>
              <w:lang w:val="en-GB"/>
            </w:rPr>
            <w:fldChar w:fldCharType="begin"/>
          </w:r>
          <w:r w:rsidR="0033216F" w:rsidRPr="00634D83">
            <w:rPr>
              <w:lang w:val="en-GB"/>
            </w:rPr>
            <w:instrText xml:space="preserve"> NUMPAGES </w:instrText>
          </w:r>
          <w:r w:rsidR="0033216F" w:rsidRPr="00634D83">
            <w:rPr>
              <w:lang w:val="en-GB"/>
            </w:rPr>
            <w:fldChar w:fldCharType="separate"/>
          </w:r>
          <w:r w:rsidR="00F97B75">
            <w:rPr>
              <w:noProof/>
              <w:lang w:val="en-GB"/>
            </w:rPr>
            <w:instrText>6</w:instrText>
          </w:r>
          <w:r w:rsidR="0033216F" w:rsidRPr="00634D83">
            <w:rPr>
              <w:noProof/>
              <w:lang w:val="en-GB"/>
            </w:rPr>
            <w:fldChar w:fldCharType="end"/>
          </w:r>
          <w:r w:rsidRPr="00634D83">
            <w:rPr>
              <w:lang w:val="en-GB"/>
            </w:rPr>
            <w:instrText xml:space="preserve"> &lt; 2 "" </w:instrText>
          </w:r>
          <w:r w:rsidR="0033216F" w:rsidRPr="00634D83">
            <w:rPr>
              <w:lang w:val="en-GB"/>
            </w:rPr>
            <w:fldChar w:fldCharType="begin"/>
          </w:r>
          <w:r w:rsidR="0033216F" w:rsidRPr="00634D83">
            <w:rPr>
              <w:lang w:val="en-GB"/>
            </w:rPr>
            <w:instrText xml:space="preserve"> NUMPAGES </w:instrText>
          </w:r>
          <w:r w:rsidR="0033216F" w:rsidRPr="00634D83">
            <w:rPr>
              <w:lang w:val="en-GB"/>
            </w:rPr>
            <w:fldChar w:fldCharType="separate"/>
          </w:r>
          <w:r w:rsidR="00F97B75">
            <w:rPr>
              <w:noProof/>
              <w:lang w:val="en-GB"/>
            </w:rPr>
            <w:instrText>6</w:instrText>
          </w:r>
          <w:r w:rsidR="0033216F" w:rsidRPr="00634D83">
            <w:rPr>
              <w:noProof/>
              <w:lang w:val="en-GB"/>
            </w:rPr>
            <w:fldChar w:fldCharType="end"/>
          </w:r>
          <w:r w:rsidRPr="00634D83">
            <w:rPr>
              <w:lang w:val="en-GB"/>
            </w:rPr>
            <w:fldChar w:fldCharType="separate"/>
          </w:r>
          <w:r w:rsidR="00F97B75">
            <w:rPr>
              <w:noProof/>
              <w:lang w:val="en-GB"/>
            </w:rPr>
            <w:t>6</w:t>
          </w:r>
          <w:r w:rsidRPr="00634D83">
            <w:rPr>
              <w:lang w:val="en-GB"/>
            </w:rPr>
            <w:fldChar w:fldCharType="end"/>
          </w:r>
          <w:r w:rsidRPr="00634D83">
            <w:rPr>
              <w:lang w:val="en-GB"/>
            </w:rPr>
            <w:t>)</w:t>
          </w:r>
        </w:p>
      </w:tc>
    </w:tr>
    <w:tr w:rsidR="008C7B80" w:rsidRPr="00634D83" w14:paraId="38D05398" w14:textId="77777777" w:rsidTr="00D84249">
      <w:trPr>
        <w:cantSplit/>
        <w:trHeight w:val="20"/>
      </w:trPr>
      <w:tc>
        <w:tcPr>
          <w:tcW w:w="5216" w:type="dxa"/>
          <w:vMerge/>
        </w:tcPr>
        <w:p w14:paraId="63B27FF2" w14:textId="77777777" w:rsidR="008C7B80" w:rsidRPr="00634D83" w:rsidRDefault="008C7B80" w:rsidP="008C7B80">
          <w:pPr>
            <w:pStyle w:val="NoSpacing"/>
            <w:rPr>
              <w:lang w:val="en-GB"/>
            </w:rPr>
          </w:pPr>
        </w:p>
      </w:tc>
      <w:tc>
        <w:tcPr>
          <w:tcW w:w="2608" w:type="dxa"/>
          <w:vMerge/>
        </w:tcPr>
        <w:p w14:paraId="51E35702" w14:textId="77777777" w:rsidR="008C7B80" w:rsidRPr="00634D83" w:rsidRDefault="008C7B80" w:rsidP="008C7B80">
          <w:pPr>
            <w:pStyle w:val="NoSpacing"/>
            <w:rPr>
              <w:lang w:val="en-GB"/>
            </w:rPr>
          </w:pPr>
        </w:p>
      </w:tc>
      <w:tc>
        <w:tcPr>
          <w:tcW w:w="1361" w:type="dxa"/>
          <w:noWrap/>
        </w:tcPr>
        <w:p w14:paraId="198DB761" w14:textId="77777777" w:rsidR="008C7B80" w:rsidRPr="00634D83" w:rsidRDefault="008C7B80" w:rsidP="008C7B80">
          <w:pPr>
            <w:pStyle w:val="NoSpacing"/>
            <w:rPr>
              <w:lang w:val="en-GB"/>
            </w:rPr>
          </w:pPr>
        </w:p>
      </w:tc>
      <w:tc>
        <w:tcPr>
          <w:tcW w:w="1020" w:type="dxa"/>
          <w:noWrap/>
        </w:tcPr>
        <w:p w14:paraId="6CC0BAEF" w14:textId="77777777" w:rsidR="008C7B80" w:rsidRPr="00634D83" w:rsidRDefault="008C7B80" w:rsidP="008C7B80">
          <w:pPr>
            <w:pStyle w:val="NoSpacing"/>
            <w:rPr>
              <w:lang w:val="en-GB"/>
            </w:rPr>
          </w:pPr>
        </w:p>
      </w:tc>
    </w:tr>
    <w:tr w:rsidR="008C7B80" w:rsidRPr="00634D83" w14:paraId="5919C747" w14:textId="77777777" w:rsidTr="00D84249">
      <w:trPr>
        <w:cantSplit/>
        <w:trHeight w:val="20"/>
      </w:trPr>
      <w:tc>
        <w:tcPr>
          <w:tcW w:w="5216" w:type="dxa"/>
          <w:vMerge/>
        </w:tcPr>
        <w:p w14:paraId="2B23AFEF" w14:textId="77777777" w:rsidR="008C7B80" w:rsidRPr="00634D83" w:rsidRDefault="008C7B80" w:rsidP="008C7B80">
          <w:pPr>
            <w:pStyle w:val="NoSpacing"/>
            <w:rPr>
              <w:lang w:val="en-GB"/>
            </w:rPr>
          </w:pPr>
        </w:p>
      </w:tc>
      <w:tc>
        <w:tcPr>
          <w:tcW w:w="2608" w:type="dxa"/>
          <w:vMerge/>
        </w:tcPr>
        <w:p w14:paraId="132122C4" w14:textId="77777777" w:rsidR="008C7B80" w:rsidRPr="00634D83" w:rsidRDefault="008C7B80" w:rsidP="008C7B80">
          <w:pPr>
            <w:pStyle w:val="NoSpacing"/>
            <w:rPr>
              <w:lang w:val="en-GB"/>
            </w:rPr>
          </w:pPr>
        </w:p>
      </w:tc>
      <w:tc>
        <w:tcPr>
          <w:tcW w:w="1361" w:type="dxa"/>
          <w:noWrap/>
        </w:tcPr>
        <w:p w14:paraId="793F82DB" w14:textId="77777777" w:rsidR="008C7B80" w:rsidRPr="00634D83" w:rsidRDefault="008C7B80" w:rsidP="008C7B80">
          <w:pPr>
            <w:pStyle w:val="NoSpacing"/>
            <w:rPr>
              <w:lang w:val="en-GB"/>
            </w:rPr>
          </w:pPr>
        </w:p>
      </w:tc>
      <w:tc>
        <w:tcPr>
          <w:tcW w:w="1020" w:type="dxa"/>
          <w:noWrap/>
        </w:tcPr>
        <w:p w14:paraId="148BFA9B" w14:textId="77777777" w:rsidR="008C7B80" w:rsidRPr="00634D83" w:rsidRDefault="008C7B80" w:rsidP="008C7B80">
          <w:pPr>
            <w:pStyle w:val="NoSpacing"/>
            <w:rPr>
              <w:lang w:val="en-GB"/>
            </w:rPr>
          </w:pPr>
        </w:p>
      </w:tc>
    </w:tr>
    <w:tr w:rsidR="008C7B80" w:rsidRPr="00634D83" w14:paraId="6E9A40CE" w14:textId="77777777" w:rsidTr="00D84249">
      <w:trPr>
        <w:cantSplit/>
        <w:trHeight w:val="20"/>
      </w:trPr>
      <w:tc>
        <w:tcPr>
          <w:tcW w:w="5216" w:type="dxa"/>
          <w:vMerge/>
        </w:tcPr>
        <w:p w14:paraId="4CFEC6C2" w14:textId="77777777" w:rsidR="008C7B80" w:rsidRPr="00634D83" w:rsidRDefault="008C7B80" w:rsidP="008C7B80">
          <w:pPr>
            <w:pStyle w:val="NoSpacing"/>
            <w:rPr>
              <w:lang w:val="en-GB"/>
            </w:rPr>
          </w:pPr>
        </w:p>
      </w:tc>
      <w:tc>
        <w:tcPr>
          <w:tcW w:w="2608" w:type="dxa"/>
          <w:noWrap/>
        </w:tcPr>
        <w:p w14:paraId="651BE3C1" w14:textId="2CFA7648" w:rsidR="008C7B80" w:rsidRPr="00634D83" w:rsidRDefault="007C7836" w:rsidP="008C7B80">
          <w:pPr>
            <w:pStyle w:val="NoSpacing"/>
            <w:rPr>
              <w:lang w:val="en-GB"/>
            </w:rPr>
          </w:pPr>
          <w:r w:rsidRPr="00634D83">
            <w:rPr>
              <w:lang w:val="en-GB"/>
            </w:rPr>
            <w:fldChar w:fldCharType="begin"/>
          </w:r>
          <w:r w:rsidRPr="00634D83">
            <w:rPr>
              <w:lang w:val="en-GB"/>
            </w:rPr>
            <w:instrText xml:space="preserve"> STYLEREF  YTasiakirjaPÄIVÄYS  \* MERGEFORMAT </w:instrText>
          </w:r>
          <w:r w:rsidRPr="00634D83">
            <w:rPr>
              <w:lang w:val="en-GB"/>
            </w:rPr>
            <w:fldChar w:fldCharType="separate"/>
          </w:r>
          <w:r w:rsidR="00F97B75">
            <w:rPr>
              <w:noProof/>
              <w:lang w:val="en-GB"/>
            </w:rPr>
            <w:t>19.10.2024</w:t>
          </w:r>
          <w:r w:rsidRPr="00634D83">
            <w:rPr>
              <w:lang w:val="en-GB"/>
            </w:rPr>
            <w:fldChar w:fldCharType="end"/>
          </w:r>
        </w:p>
      </w:tc>
      <w:tc>
        <w:tcPr>
          <w:tcW w:w="1361" w:type="dxa"/>
          <w:noWrap/>
        </w:tcPr>
        <w:p w14:paraId="79FD56CD" w14:textId="77777777" w:rsidR="008C7B80" w:rsidRPr="00634D83" w:rsidRDefault="008C7B80" w:rsidP="008C7B80">
          <w:pPr>
            <w:pStyle w:val="NoSpacing"/>
            <w:rPr>
              <w:lang w:val="en-GB"/>
            </w:rPr>
          </w:pPr>
        </w:p>
      </w:tc>
      <w:tc>
        <w:tcPr>
          <w:tcW w:w="1020" w:type="dxa"/>
          <w:noWrap/>
        </w:tcPr>
        <w:p w14:paraId="06F7E1B3" w14:textId="77777777" w:rsidR="008C7B80" w:rsidRPr="00634D83" w:rsidRDefault="008C7B80" w:rsidP="008C7B80">
          <w:pPr>
            <w:pStyle w:val="NoSpacing"/>
            <w:rPr>
              <w:lang w:val="en-GB"/>
            </w:rPr>
          </w:pPr>
        </w:p>
      </w:tc>
    </w:tr>
    <w:tr w:rsidR="008C7B80" w:rsidRPr="00634D83" w14:paraId="06AA26F3" w14:textId="77777777" w:rsidTr="00D84249">
      <w:trPr>
        <w:cantSplit/>
        <w:trHeight w:val="20"/>
      </w:trPr>
      <w:tc>
        <w:tcPr>
          <w:tcW w:w="5216" w:type="dxa"/>
          <w:vMerge/>
          <w:tcBorders>
            <w:bottom w:val="nil"/>
          </w:tcBorders>
        </w:tcPr>
        <w:p w14:paraId="2EB50231" w14:textId="77777777" w:rsidR="008C7B80" w:rsidRPr="00634D83" w:rsidRDefault="008C7B80" w:rsidP="008C7B80">
          <w:pPr>
            <w:pStyle w:val="NoSpacing"/>
            <w:rPr>
              <w:lang w:val="en-GB"/>
            </w:rPr>
          </w:pPr>
        </w:p>
      </w:tc>
      <w:tc>
        <w:tcPr>
          <w:tcW w:w="2608" w:type="dxa"/>
          <w:noWrap/>
        </w:tcPr>
        <w:p w14:paraId="7121E63E" w14:textId="77777777" w:rsidR="008C7B80" w:rsidRPr="00634D83" w:rsidRDefault="008C7B80" w:rsidP="008C7B80">
          <w:pPr>
            <w:pStyle w:val="NoSpacing"/>
            <w:rPr>
              <w:lang w:val="en-GB"/>
            </w:rPr>
          </w:pPr>
        </w:p>
      </w:tc>
      <w:tc>
        <w:tcPr>
          <w:tcW w:w="1361" w:type="dxa"/>
          <w:noWrap/>
        </w:tcPr>
        <w:p w14:paraId="3C8ACD90" w14:textId="77777777" w:rsidR="008C7B80" w:rsidRPr="00634D83" w:rsidRDefault="008C7B80" w:rsidP="008C7B80">
          <w:pPr>
            <w:pStyle w:val="NoSpacing"/>
            <w:rPr>
              <w:lang w:val="en-GB"/>
            </w:rPr>
          </w:pPr>
        </w:p>
      </w:tc>
      <w:tc>
        <w:tcPr>
          <w:tcW w:w="1020" w:type="dxa"/>
          <w:noWrap/>
        </w:tcPr>
        <w:p w14:paraId="33FCDCAA" w14:textId="77777777" w:rsidR="008C7B80" w:rsidRPr="00634D83" w:rsidRDefault="008C7B80" w:rsidP="008C7B80">
          <w:pPr>
            <w:pStyle w:val="NoSpacing"/>
            <w:rPr>
              <w:lang w:val="en-GB"/>
            </w:rPr>
          </w:pPr>
        </w:p>
      </w:tc>
    </w:tr>
    <w:tr w:rsidR="00D84249" w:rsidRPr="00634D83" w14:paraId="1742154E" w14:textId="77777777" w:rsidTr="00D84249">
      <w:trPr>
        <w:cantSplit/>
        <w:trHeight w:val="20"/>
      </w:trPr>
      <w:tc>
        <w:tcPr>
          <w:tcW w:w="5216" w:type="dxa"/>
        </w:tcPr>
        <w:p w14:paraId="48A4ECCD" w14:textId="77777777" w:rsidR="00D84249" w:rsidRPr="00634D83" w:rsidRDefault="00D84249" w:rsidP="008C7B80">
          <w:pPr>
            <w:pStyle w:val="NoSpacing"/>
            <w:rPr>
              <w:lang w:val="en-GB"/>
            </w:rPr>
          </w:pPr>
        </w:p>
      </w:tc>
      <w:tc>
        <w:tcPr>
          <w:tcW w:w="2608" w:type="dxa"/>
          <w:noWrap/>
        </w:tcPr>
        <w:p w14:paraId="7A1D5AF9" w14:textId="77777777" w:rsidR="00D84249" w:rsidRPr="00634D83" w:rsidRDefault="00D84249" w:rsidP="008C7B80">
          <w:pPr>
            <w:pStyle w:val="NoSpacing"/>
            <w:rPr>
              <w:lang w:val="en-GB"/>
            </w:rPr>
          </w:pPr>
        </w:p>
      </w:tc>
      <w:tc>
        <w:tcPr>
          <w:tcW w:w="1361" w:type="dxa"/>
          <w:noWrap/>
        </w:tcPr>
        <w:p w14:paraId="5337EEE1" w14:textId="77777777" w:rsidR="00D84249" w:rsidRPr="00634D83" w:rsidRDefault="00D84249" w:rsidP="008C7B80">
          <w:pPr>
            <w:pStyle w:val="NoSpacing"/>
            <w:rPr>
              <w:lang w:val="en-GB"/>
            </w:rPr>
          </w:pPr>
        </w:p>
      </w:tc>
      <w:tc>
        <w:tcPr>
          <w:tcW w:w="1020" w:type="dxa"/>
          <w:noWrap/>
        </w:tcPr>
        <w:p w14:paraId="23D40149" w14:textId="77777777" w:rsidR="00D84249" w:rsidRPr="00634D83" w:rsidRDefault="00D84249" w:rsidP="008C7B80">
          <w:pPr>
            <w:pStyle w:val="NoSpacing"/>
            <w:rPr>
              <w:lang w:val="en-GB"/>
            </w:rPr>
          </w:pPr>
        </w:p>
      </w:tc>
    </w:tr>
    <w:tr w:rsidR="00D84249" w:rsidRPr="00634D83" w14:paraId="6EC4F8B9" w14:textId="77777777" w:rsidTr="00D84249">
      <w:trPr>
        <w:cantSplit/>
        <w:trHeight w:val="20"/>
      </w:trPr>
      <w:tc>
        <w:tcPr>
          <w:tcW w:w="5216" w:type="dxa"/>
          <w:tcBorders>
            <w:bottom w:val="nil"/>
          </w:tcBorders>
        </w:tcPr>
        <w:p w14:paraId="5D380543" w14:textId="77777777" w:rsidR="00D84249" w:rsidRPr="00634D83" w:rsidRDefault="00D84249" w:rsidP="008C7B80">
          <w:pPr>
            <w:pStyle w:val="NoSpacing"/>
            <w:rPr>
              <w:lang w:val="en-GB"/>
            </w:rPr>
          </w:pPr>
        </w:p>
      </w:tc>
      <w:tc>
        <w:tcPr>
          <w:tcW w:w="2608" w:type="dxa"/>
          <w:tcBorders>
            <w:bottom w:val="nil"/>
          </w:tcBorders>
          <w:noWrap/>
        </w:tcPr>
        <w:p w14:paraId="492EB075" w14:textId="77777777" w:rsidR="00D84249" w:rsidRPr="00634D83" w:rsidRDefault="00D84249" w:rsidP="008C7B80">
          <w:pPr>
            <w:pStyle w:val="NoSpacing"/>
            <w:rPr>
              <w:lang w:val="en-GB"/>
            </w:rPr>
          </w:pPr>
        </w:p>
      </w:tc>
      <w:tc>
        <w:tcPr>
          <w:tcW w:w="1361" w:type="dxa"/>
          <w:tcBorders>
            <w:bottom w:val="nil"/>
          </w:tcBorders>
          <w:noWrap/>
        </w:tcPr>
        <w:p w14:paraId="1F345F88" w14:textId="77777777" w:rsidR="00D84249" w:rsidRPr="00634D83" w:rsidRDefault="00D84249" w:rsidP="008C7B80">
          <w:pPr>
            <w:pStyle w:val="NoSpacing"/>
            <w:rPr>
              <w:lang w:val="en-GB"/>
            </w:rPr>
          </w:pPr>
        </w:p>
      </w:tc>
      <w:tc>
        <w:tcPr>
          <w:tcW w:w="1020" w:type="dxa"/>
          <w:tcBorders>
            <w:bottom w:val="nil"/>
          </w:tcBorders>
          <w:noWrap/>
        </w:tcPr>
        <w:p w14:paraId="3741B4E1" w14:textId="77777777" w:rsidR="00D84249" w:rsidRPr="00634D83" w:rsidRDefault="00D84249" w:rsidP="008C7B80">
          <w:pPr>
            <w:pStyle w:val="NoSpacing"/>
            <w:rPr>
              <w:lang w:val="en-GB"/>
            </w:rPr>
          </w:pPr>
        </w:p>
      </w:tc>
    </w:tr>
  </w:tbl>
  <w:p w14:paraId="1586BB02" w14:textId="77777777" w:rsidR="008C7B80" w:rsidRPr="00D84249" w:rsidRDefault="008C7B80" w:rsidP="00D84249">
    <w:pPr>
      <w:pStyle w:val="NoSpacing"/>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F4ACA"/>
    <w:multiLevelType w:val="hybridMultilevel"/>
    <w:tmpl w:val="586CAB38"/>
    <w:lvl w:ilvl="0" w:tplc="F4503E0E">
      <w:start w:val="1"/>
      <w:numFmt w:val="bullet"/>
      <w:pStyle w:val="LuetelmaLEIP46"/>
      <w:lvlText w:val="—"/>
      <w:lvlJc w:val="left"/>
      <w:pPr>
        <w:ind w:left="3328" w:hanging="360"/>
      </w:pPr>
      <w:rPr>
        <w:rFonts w:ascii="Trebuchet MS" w:hAnsi="Trebuchet MS"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 w15:restartNumberingAfterBreak="0">
    <w:nsid w:val="291C5D62"/>
    <w:multiLevelType w:val="hybridMultilevel"/>
    <w:tmpl w:val="7AB621C8"/>
    <w:lvl w:ilvl="0" w:tplc="9E7431DC">
      <w:start w:val="1"/>
      <w:numFmt w:val="decimal"/>
      <w:pStyle w:val="NumeroituLEIP46"/>
      <w:lvlText w:val="%1."/>
      <w:lvlJc w:val="left"/>
      <w:pPr>
        <w:ind w:left="3328" w:hanging="360"/>
      </w:pPr>
    </w:lvl>
    <w:lvl w:ilvl="1" w:tplc="040B0019" w:tentative="1">
      <w:start w:val="1"/>
      <w:numFmt w:val="lowerLetter"/>
      <w:lvlText w:val="%2."/>
      <w:lvlJc w:val="left"/>
      <w:pPr>
        <w:ind w:left="4048" w:hanging="360"/>
      </w:pPr>
    </w:lvl>
    <w:lvl w:ilvl="2" w:tplc="040B001B" w:tentative="1">
      <w:start w:val="1"/>
      <w:numFmt w:val="lowerRoman"/>
      <w:lvlText w:val="%3."/>
      <w:lvlJc w:val="right"/>
      <w:pPr>
        <w:ind w:left="4768" w:hanging="180"/>
      </w:pPr>
    </w:lvl>
    <w:lvl w:ilvl="3" w:tplc="040B000F" w:tentative="1">
      <w:start w:val="1"/>
      <w:numFmt w:val="decimal"/>
      <w:lvlText w:val="%4."/>
      <w:lvlJc w:val="left"/>
      <w:pPr>
        <w:ind w:left="5488" w:hanging="360"/>
      </w:pPr>
    </w:lvl>
    <w:lvl w:ilvl="4" w:tplc="040B0019" w:tentative="1">
      <w:start w:val="1"/>
      <w:numFmt w:val="lowerLetter"/>
      <w:lvlText w:val="%5."/>
      <w:lvlJc w:val="left"/>
      <w:pPr>
        <w:ind w:left="6208" w:hanging="360"/>
      </w:pPr>
    </w:lvl>
    <w:lvl w:ilvl="5" w:tplc="040B001B" w:tentative="1">
      <w:start w:val="1"/>
      <w:numFmt w:val="lowerRoman"/>
      <w:lvlText w:val="%6."/>
      <w:lvlJc w:val="right"/>
      <w:pPr>
        <w:ind w:left="6928" w:hanging="180"/>
      </w:pPr>
    </w:lvl>
    <w:lvl w:ilvl="6" w:tplc="040B000F" w:tentative="1">
      <w:start w:val="1"/>
      <w:numFmt w:val="decimal"/>
      <w:lvlText w:val="%7."/>
      <w:lvlJc w:val="left"/>
      <w:pPr>
        <w:ind w:left="7648" w:hanging="360"/>
      </w:pPr>
    </w:lvl>
    <w:lvl w:ilvl="7" w:tplc="040B0019" w:tentative="1">
      <w:start w:val="1"/>
      <w:numFmt w:val="lowerLetter"/>
      <w:lvlText w:val="%8."/>
      <w:lvlJc w:val="left"/>
      <w:pPr>
        <w:ind w:left="8368" w:hanging="360"/>
      </w:pPr>
    </w:lvl>
    <w:lvl w:ilvl="8" w:tplc="040B001B" w:tentative="1">
      <w:start w:val="1"/>
      <w:numFmt w:val="lowerRoman"/>
      <w:lvlText w:val="%9."/>
      <w:lvlJc w:val="right"/>
      <w:pPr>
        <w:ind w:left="9088" w:hanging="180"/>
      </w:pPr>
    </w:lvl>
  </w:abstractNum>
  <w:abstractNum w:abstractNumId="2" w15:restartNumberingAfterBreak="0">
    <w:nsid w:val="2C742C02"/>
    <w:multiLevelType w:val="hybridMultilevel"/>
    <w:tmpl w:val="12F49B42"/>
    <w:lvl w:ilvl="0" w:tplc="040B000F">
      <w:start w:val="1"/>
      <w:numFmt w:val="decimal"/>
      <w:lvlText w:val="%1."/>
      <w:lvlJc w:val="left"/>
      <w:pPr>
        <w:ind w:left="720" w:hanging="360"/>
      </w:pPr>
      <w:rPr>
        <w:rFonts w:hint="default"/>
      </w:rPr>
    </w:lvl>
    <w:lvl w:ilvl="1" w:tplc="97C011E4">
      <w:numFmt w:val="bullet"/>
      <w:lvlText w:val="-"/>
      <w:lvlJc w:val="left"/>
      <w:pPr>
        <w:ind w:left="1660" w:hanging="580"/>
      </w:pPr>
      <w:rPr>
        <w:rFonts w:ascii="Trebuchet MS" w:eastAsiaTheme="minorHAnsi" w:hAnsi="Trebuchet MS"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0DB62C1"/>
    <w:multiLevelType w:val="hybridMultilevel"/>
    <w:tmpl w:val="90908A2C"/>
    <w:lvl w:ilvl="0" w:tplc="20C2FF94">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42027D38"/>
    <w:multiLevelType w:val="hybridMultilevel"/>
    <w:tmpl w:val="97EA7056"/>
    <w:lvl w:ilvl="0" w:tplc="20C2FF9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66F50E7"/>
    <w:multiLevelType w:val="hybridMultilevel"/>
    <w:tmpl w:val="D638BB60"/>
    <w:lvl w:ilvl="0" w:tplc="040B000F">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C72398"/>
    <w:multiLevelType w:val="hybridMultilevel"/>
    <w:tmpl w:val="0704A080"/>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585D3C6D"/>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9BF2B25"/>
    <w:multiLevelType w:val="hybridMultilevel"/>
    <w:tmpl w:val="D73CAF4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9" w15:restartNumberingAfterBreak="0">
    <w:nsid w:val="6369727D"/>
    <w:multiLevelType w:val="hybridMultilevel"/>
    <w:tmpl w:val="4094DD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7B9837C4"/>
    <w:multiLevelType w:val="hybridMultilevel"/>
    <w:tmpl w:val="76E2228C"/>
    <w:lvl w:ilvl="0" w:tplc="3178360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450824402">
    <w:abstractNumId w:val="7"/>
  </w:num>
  <w:num w:numId="2" w16cid:durableId="1921476291">
    <w:abstractNumId w:val="0"/>
  </w:num>
  <w:num w:numId="3" w16cid:durableId="1195537224">
    <w:abstractNumId w:val="1"/>
  </w:num>
  <w:num w:numId="4" w16cid:durableId="1834490125">
    <w:abstractNumId w:val="4"/>
  </w:num>
  <w:num w:numId="5" w16cid:durableId="942493597">
    <w:abstractNumId w:val="10"/>
  </w:num>
  <w:num w:numId="6" w16cid:durableId="100608737">
    <w:abstractNumId w:val="5"/>
  </w:num>
  <w:num w:numId="7" w16cid:durableId="707216179">
    <w:abstractNumId w:val="2"/>
  </w:num>
  <w:num w:numId="8" w16cid:durableId="1870416001">
    <w:abstractNumId w:val="3"/>
  </w:num>
  <w:num w:numId="9" w16cid:durableId="369380261">
    <w:abstractNumId w:val="6"/>
  </w:num>
  <w:num w:numId="10" w16cid:durableId="530728743">
    <w:abstractNumId w:val="8"/>
  </w:num>
  <w:num w:numId="11" w16cid:durableId="470097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attachedTemplate r:id="rId1"/>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DF"/>
    <w:rsid w:val="0000176B"/>
    <w:rsid w:val="00024823"/>
    <w:rsid w:val="00024C9F"/>
    <w:rsid w:val="00040BA5"/>
    <w:rsid w:val="00041ED6"/>
    <w:rsid w:val="000431F0"/>
    <w:rsid w:val="00050760"/>
    <w:rsid w:val="000518CF"/>
    <w:rsid w:val="000607AA"/>
    <w:rsid w:val="00072511"/>
    <w:rsid w:val="00072D0D"/>
    <w:rsid w:val="000866D9"/>
    <w:rsid w:val="000C0880"/>
    <w:rsid w:val="000E0D22"/>
    <w:rsid w:val="001140ED"/>
    <w:rsid w:val="00126C23"/>
    <w:rsid w:val="00165714"/>
    <w:rsid w:val="00183DB3"/>
    <w:rsid w:val="001E3633"/>
    <w:rsid w:val="00201C84"/>
    <w:rsid w:val="00213700"/>
    <w:rsid w:val="00224CD5"/>
    <w:rsid w:val="00227AEB"/>
    <w:rsid w:val="00232468"/>
    <w:rsid w:val="002442BD"/>
    <w:rsid w:val="00247A77"/>
    <w:rsid w:val="00254E92"/>
    <w:rsid w:val="0025788D"/>
    <w:rsid w:val="002632A5"/>
    <w:rsid w:val="002663D5"/>
    <w:rsid w:val="0029631C"/>
    <w:rsid w:val="002D142E"/>
    <w:rsid w:val="002D6335"/>
    <w:rsid w:val="002E5FFC"/>
    <w:rsid w:val="002F685F"/>
    <w:rsid w:val="00300175"/>
    <w:rsid w:val="003277CB"/>
    <w:rsid w:val="0033216F"/>
    <w:rsid w:val="00364959"/>
    <w:rsid w:val="00372892"/>
    <w:rsid w:val="003909B3"/>
    <w:rsid w:val="003A07C4"/>
    <w:rsid w:val="003A1BC7"/>
    <w:rsid w:val="003C408D"/>
    <w:rsid w:val="003E2245"/>
    <w:rsid w:val="003F0C67"/>
    <w:rsid w:val="00435D43"/>
    <w:rsid w:val="0046466A"/>
    <w:rsid w:val="004701B7"/>
    <w:rsid w:val="00471F80"/>
    <w:rsid w:val="004730DD"/>
    <w:rsid w:val="00477301"/>
    <w:rsid w:val="0048263D"/>
    <w:rsid w:val="00484A7F"/>
    <w:rsid w:val="00490BC4"/>
    <w:rsid w:val="0049612F"/>
    <w:rsid w:val="004C16C3"/>
    <w:rsid w:val="004C2B0A"/>
    <w:rsid w:val="004D278A"/>
    <w:rsid w:val="004E34D2"/>
    <w:rsid w:val="0050565D"/>
    <w:rsid w:val="00517B2B"/>
    <w:rsid w:val="00521BC4"/>
    <w:rsid w:val="00525CBC"/>
    <w:rsid w:val="00585151"/>
    <w:rsid w:val="005A43C1"/>
    <w:rsid w:val="005C10CC"/>
    <w:rsid w:val="005F0F9C"/>
    <w:rsid w:val="00621CF5"/>
    <w:rsid w:val="00626B98"/>
    <w:rsid w:val="0063002F"/>
    <w:rsid w:val="00632466"/>
    <w:rsid w:val="00634D83"/>
    <w:rsid w:val="00635F0B"/>
    <w:rsid w:val="0066019F"/>
    <w:rsid w:val="006B33D8"/>
    <w:rsid w:val="006E172B"/>
    <w:rsid w:val="00701523"/>
    <w:rsid w:val="00705B1A"/>
    <w:rsid w:val="00710C08"/>
    <w:rsid w:val="00712F2B"/>
    <w:rsid w:val="0073614B"/>
    <w:rsid w:val="007470E8"/>
    <w:rsid w:val="00751528"/>
    <w:rsid w:val="007639E8"/>
    <w:rsid w:val="00770F0E"/>
    <w:rsid w:val="00776D99"/>
    <w:rsid w:val="007929BD"/>
    <w:rsid w:val="007C7836"/>
    <w:rsid w:val="007D451E"/>
    <w:rsid w:val="007D7B94"/>
    <w:rsid w:val="007E584C"/>
    <w:rsid w:val="00813ADF"/>
    <w:rsid w:val="008210F0"/>
    <w:rsid w:val="00851941"/>
    <w:rsid w:val="0086571C"/>
    <w:rsid w:val="00865AA9"/>
    <w:rsid w:val="0087064E"/>
    <w:rsid w:val="008829C9"/>
    <w:rsid w:val="00887425"/>
    <w:rsid w:val="00892815"/>
    <w:rsid w:val="008A368A"/>
    <w:rsid w:val="008B3914"/>
    <w:rsid w:val="008C7B80"/>
    <w:rsid w:val="0090285B"/>
    <w:rsid w:val="0093411E"/>
    <w:rsid w:val="0095322A"/>
    <w:rsid w:val="0095468E"/>
    <w:rsid w:val="0097237B"/>
    <w:rsid w:val="00974947"/>
    <w:rsid w:val="00982397"/>
    <w:rsid w:val="009901EE"/>
    <w:rsid w:val="009A4B67"/>
    <w:rsid w:val="009A5D0E"/>
    <w:rsid w:val="009B2CCD"/>
    <w:rsid w:val="009D0287"/>
    <w:rsid w:val="009D3846"/>
    <w:rsid w:val="009D565C"/>
    <w:rsid w:val="009E1291"/>
    <w:rsid w:val="009E494E"/>
    <w:rsid w:val="009E5198"/>
    <w:rsid w:val="00A24B36"/>
    <w:rsid w:val="00A55A12"/>
    <w:rsid w:val="00A856F3"/>
    <w:rsid w:val="00A96E6F"/>
    <w:rsid w:val="00AA05D9"/>
    <w:rsid w:val="00AD2D03"/>
    <w:rsid w:val="00AD41D0"/>
    <w:rsid w:val="00AF279A"/>
    <w:rsid w:val="00AF3AC2"/>
    <w:rsid w:val="00B10262"/>
    <w:rsid w:val="00B32852"/>
    <w:rsid w:val="00B854B5"/>
    <w:rsid w:val="00B93FCF"/>
    <w:rsid w:val="00BA0366"/>
    <w:rsid w:val="00BA652D"/>
    <w:rsid w:val="00BA70DE"/>
    <w:rsid w:val="00BC0B95"/>
    <w:rsid w:val="00BC27A5"/>
    <w:rsid w:val="00BC5AAE"/>
    <w:rsid w:val="00BD078D"/>
    <w:rsid w:val="00BD150F"/>
    <w:rsid w:val="00BD4F8B"/>
    <w:rsid w:val="00BF2079"/>
    <w:rsid w:val="00BF4386"/>
    <w:rsid w:val="00C34C49"/>
    <w:rsid w:val="00C65913"/>
    <w:rsid w:val="00C8548D"/>
    <w:rsid w:val="00CB0E96"/>
    <w:rsid w:val="00CC08EA"/>
    <w:rsid w:val="00CC60B9"/>
    <w:rsid w:val="00CE3FF0"/>
    <w:rsid w:val="00CE68CE"/>
    <w:rsid w:val="00CF47F4"/>
    <w:rsid w:val="00CF5C30"/>
    <w:rsid w:val="00D14CC1"/>
    <w:rsid w:val="00D26E97"/>
    <w:rsid w:val="00D373DA"/>
    <w:rsid w:val="00D450FF"/>
    <w:rsid w:val="00D46284"/>
    <w:rsid w:val="00D66ECA"/>
    <w:rsid w:val="00D84249"/>
    <w:rsid w:val="00D85376"/>
    <w:rsid w:val="00D93058"/>
    <w:rsid w:val="00DA0307"/>
    <w:rsid w:val="00DA611E"/>
    <w:rsid w:val="00DA7397"/>
    <w:rsid w:val="00DB0B2E"/>
    <w:rsid w:val="00DC3117"/>
    <w:rsid w:val="00DC4DEB"/>
    <w:rsid w:val="00DD3A10"/>
    <w:rsid w:val="00DD758F"/>
    <w:rsid w:val="00E00EAD"/>
    <w:rsid w:val="00E720BF"/>
    <w:rsid w:val="00E87869"/>
    <w:rsid w:val="00E9753C"/>
    <w:rsid w:val="00EA4CE1"/>
    <w:rsid w:val="00EB41CF"/>
    <w:rsid w:val="00EB49F8"/>
    <w:rsid w:val="00EC06C4"/>
    <w:rsid w:val="00EC78C4"/>
    <w:rsid w:val="00ED0D26"/>
    <w:rsid w:val="00EE4700"/>
    <w:rsid w:val="00EE4BD4"/>
    <w:rsid w:val="00EF21A2"/>
    <w:rsid w:val="00F1033E"/>
    <w:rsid w:val="00F10B99"/>
    <w:rsid w:val="00F274D9"/>
    <w:rsid w:val="00F461C6"/>
    <w:rsid w:val="00F66EAA"/>
    <w:rsid w:val="00F72002"/>
    <w:rsid w:val="00F82229"/>
    <w:rsid w:val="00F97B75"/>
    <w:rsid w:val="00FB1850"/>
    <w:rsid w:val="00FC15F0"/>
    <w:rsid w:val="00FC3AFD"/>
    <w:rsid w:val="00FD1868"/>
  </w:rsids>
  <m:mathPr>
    <m:mathFont m:val="Cambria Math"/>
    <m:brkBin m:val="before"/>
    <m:brkBinSub m:val="--"/>
    <m:smallFrac m:val="0"/>
    <m:dispDef/>
    <m:lMargin m:val="0"/>
    <m:rMargin m:val="0"/>
    <m:defJc m:val="centerGroup"/>
    <m:wrapIndent m:val="1440"/>
    <m:intLim m:val="subSup"/>
    <m:naryLim m:val="undOvr"/>
  </m:mathPr>
  <w:themeFontLang w:val="fi-FI"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8999D"/>
  <w15:chartTrackingRefBased/>
  <w15:docId w15:val="{641E57F3-9F3C-4227-B699-B4F02F4A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335"/>
    <w:pPr>
      <w:spacing w:after="160" w:line="259" w:lineRule="auto"/>
    </w:pPr>
    <w:rPr>
      <w:rFonts w:cstheme="minorBidi"/>
      <w:kern w:val="2"/>
      <w:sz w:val="22"/>
      <w:szCs w:val="22"/>
      <w14:ligatures w14:val="standardContextual"/>
    </w:rPr>
  </w:style>
  <w:style w:type="paragraph" w:styleId="Heading1">
    <w:name w:val="heading 1"/>
    <w:basedOn w:val="Normal"/>
    <w:next w:val="Leip46"/>
    <w:link w:val="Heading1Char"/>
    <w:uiPriority w:val="9"/>
    <w:qFormat/>
    <w:rsid w:val="009E494E"/>
    <w:pPr>
      <w:keepNext/>
      <w:keepLines/>
      <w:numPr>
        <w:numId w:val="1"/>
      </w:numPr>
      <w:spacing w:after="240"/>
      <w:ind w:left="431" w:hanging="431"/>
      <w:outlineLvl w:val="0"/>
    </w:pPr>
    <w:rPr>
      <w:rFonts w:asciiTheme="majorHAnsi" w:eastAsiaTheme="majorEastAsia" w:hAnsiTheme="majorHAnsi" w:cstheme="majorBidi"/>
      <w:szCs w:val="32"/>
    </w:rPr>
  </w:style>
  <w:style w:type="paragraph" w:styleId="Heading2">
    <w:name w:val="heading 2"/>
    <w:basedOn w:val="Normal"/>
    <w:next w:val="Leip46"/>
    <w:link w:val="Heading2Char"/>
    <w:uiPriority w:val="9"/>
    <w:semiHidden/>
    <w:unhideWhenUsed/>
    <w:qFormat/>
    <w:rsid w:val="009E494E"/>
    <w:pPr>
      <w:keepNext/>
      <w:keepLines/>
      <w:numPr>
        <w:ilvl w:val="1"/>
        <w:numId w:val="1"/>
      </w:numPr>
      <w:spacing w:after="240"/>
      <w:ind w:left="578" w:hanging="578"/>
      <w:outlineLvl w:val="1"/>
    </w:pPr>
    <w:rPr>
      <w:rFonts w:asciiTheme="majorHAnsi" w:eastAsiaTheme="majorEastAsia" w:hAnsiTheme="majorHAnsi" w:cstheme="majorBidi"/>
      <w:szCs w:val="26"/>
    </w:rPr>
  </w:style>
  <w:style w:type="paragraph" w:styleId="Heading3">
    <w:name w:val="heading 3"/>
    <w:basedOn w:val="Normal"/>
    <w:next w:val="Leip46"/>
    <w:link w:val="Heading3Char"/>
    <w:uiPriority w:val="9"/>
    <w:semiHidden/>
    <w:unhideWhenUsed/>
    <w:rsid w:val="009E494E"/>
    <w:pPr>
      <w:keepNext/>
      <w:keepLines/>
      <w:numPr>
        <w:ilvl w:val="2"/>
        <w:numId w:val="1"/>
      </w:numPr>
      <w:spacing w:after="240"/>
      <w:outlineLvl w:val="2"/>
    </w:pPr>
    <w:rPr>
      <w:rFonts w:asciiTheme="majorHAnsi" w:eastAsiaTheme="majorEastAsia" w:hAnsiTheme="majorHAnsi" w:cstheme="majorBidi"/>
      <w:szCs w:val="24"/>
    </w:rPr>
  </w:style>
  <w:style w:type="paragraph" w:styleId="Heading4">
    <w:name w:val="heading 4"/>
    <w:basedOn w:val="Normal"/>
    <w:next w:val="Leip46"/>
    <w:link w:val="Heading4Char"/>
    <w:uiPriority w:val="9"/>
    <w:semiHidden/>
    <w:unhideWhenUsed/>
    <w:rsid w:val="001140ED"/>
    <w:pPr>
      <w:keepNext/>
      <w:keepLines/>
      <w:numPr>
        <w:ilvl w:val="3"/>
        <w:numId w:val="1"/>
      </w:numPr>
      <w:spacing w:after="240"/>
      <w:outlineLvl w:val="3"/>
    </w:pPr>
    <w:rPr>
      <w:rFonts w:asciiTheme="majorHAnsi" w:eastAsiaTheme="majorEastAsia" w:hAnsiTheme="majorHAnsi" w:cstheme="majorBidi"/>
      <w:iCs/>
    </w:rPr>
  </w:style>
  <w:style w:type="paragraph" w:styleId="Heading5">
    <w:name w:val="heading 5"/>
    <w:basedOn w:val="Normal"/>
    <w:next w:val="Leip46"/>
    <w:link w:val="Heading5Char"/>
    <w:uiPriority w:val="9"/>
    <w:semiHidden/>
    <w:unhideWhenUsed/>
    <w:rsid w:val="001140ED"/>
    <w:pPr>
      <w:keepNext/>
      <w:keepLines/>
      <w:numPr>
        <w:ilvl w:val="4"/>
        <w:numId w:val="1"/>
      </w:numPr>
      <w:spacing w:after="240"/>
      <w:outlineLvl w:val="4"/>
    </w:pPr>
    <w:rPr>
      <w:rFonts w:asciiTheme="majorHAnsi" w:eastAsiaTheme="majorEastAsia" w:hAnsiTheme="majorHAnsi" w:cstheme="majorBidi"/>
    </w:rPr>
  </w:style>
  <w:style w:type="paragraph" w:styleId="Heading6">
    <w:name w:val="heading 6"/>
    <w:basedOn w:val="Normal"/>
    <w:next w:val="Leip46"/>
    <w:link w:val="Heading6Char"/>
    <w:uiPriority w:val="9"/>
    <w:semiHidden/>
    <w:unhideWhenUsed/>
    <w:rsid w:val="001140ED"/>
    <w:pPr>
      <w:keepNext/>
      <w:keepLines/>
      <w:numPr>
        <w:ilvl w:val="5"/>
        <w:numId w:val="1"/>
      </w:numPr>
      <w:spacing w:after="240"/>
      <w:outlineLvl w:val="5"/>
    </w:pPr>
    <w:rPr>
      <w:rFonts w:asciiTheme="majorHAnsi" w:eastAsiaTheme="majorEastAsia" w:hAnsiTheme="majorHAnsi" w:cstheme="majorBidi"/>
    </w:rPr>
  </w:style>
  <w:style w:type="paragraph" w:styleId="Heading7">
    <w:name w:val="heading 7"/>
    <w:basedOn w:val="Normal"/>
    <w:next w:val="Leip46"/>
    <w:link w:val="Heading7Char"/>
    <w:uiPriority w:val="9"/>
    <w:semiHidden/>
    <w:unhideWhenUsed/>
    <w:rsid w:val="001140ED"/>
    <w:pPr>
      <w:keepNext/>
      <w:keepLines/>
      <w:numPr>
        <w:ilvl w:val="6"/>
        <w:numId w:val="1"/>
      </w:numPr>
      <w:spacing w:after="240"/>
      <w:outlineLvl w:val="6"/>
    </w:pPr>
    <w:rPr>
      <w:rFonts w:asciiTheme="majorHAnsi" w:eastAsiaTheme="majorEastAsia" w:hAnsiTheme="majorHAnsi" w:cstheme="majorBidi"/>
      <w:iCs/>
    </w:rPr>
  </w:style>
  <w:style w:type="paragraph" w:styleId="Heading8">
    <w:name w:val="heading 8"/>
    <w:basedOn w:val="Normal"/>
    <w:next w:val="Leip46"/>
    <w:link w:val="Heading8Char"/>
    <w:uiPriority w:val="9"/>
    <w:semiHidden/>
    <w:unhideWhenUsed/>
    <w:rsid w:val="001140ED"/>
    <w:pPr>
      <w:keepNext/>
      <w:keepLines/>
      <w:numPr>
        <w:ilvl w:val="7"/>
        <w:numId w:val="1"/>
      </w:numPr>
      <w:spacing w:after="2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rsid w:val="001140ED"/>
    <w:pPr>
      <w:keepNext/>
      <w:keepLines/>
      <w:numPr>
        <w:ilvl w:val="8"/>
        <w:numId w:val="1"/>
      </w:numPr>
      <w:spacing w:after="240"/>
      <w:outlineLvl w:val="8"/>
    </w:pPr>
    <w:rPr>
      <w:rFonts w:asciiTheme="majorHAnsi" w:eastAsiaTheme="majorEastAsia" w:hAnsiTheme="majorHAnsi" w:cstheme="majorBid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CE68CE"/>
  </w:style>
  <w:style w:type="paragraph" w:customStyle="1" w:styleId="Leip46">
    <w:name w:val="Leipä46"/>
    <w:basedOn w:val="NoSpacing"/>
    <w:qFormat/>
    <w:rsid w:val="00D14CC1"/>
    <w:pPr>
      <w:spacing w:after="240"/>
      <w:ind w:left="2608"/>
    </w:pPr>
  </w:style>
  <w:style w:type="paragraph" w:styleId="Header">
    <w:name w:val="header"/>
    <w:basedOn w:val="Normal"/>
    <w:link w:val="HeaderChar"/>
    <w:uiPriority w:val="99"/>
    <w:unhideWhenUsed/>
    <w:rsid w:val="008C7B80"/>
  </w:style>
  <w:style w:type="character" w:customStyle="1" w:styleId="HeaderChar">
    <w:name w:val="Header Char"/>
    <w:basedOn w:val="DefaultParagraphFont"/>
    <w:link w:val="Header"/>
    <w:uiPriority w:val="99"/>
    <w:rsid w:val="008C7B80"/>
  </w:style>
  <w:style w:type="paragraph" w:styleId="Footer">
    <w:name w:val="footer"/>
    <w:basedOn w:val="Normal"/>
    <w:link w:val="FooterChar"/>
    <w:uiPriority w:val="99"/>
    <w:unhideWhenUsed/>
    <w:rsid w:val="00A856F3"/>
    <w:pPr>
      <w:tabs>
        <w:tab w:val="left" w:pos="3289"/>
        <w:tab w:val="left" w:pos="5897"/>
        <w:tab w:val="left" w:pos="8505"/>
      </w:tabs>
    </w:pPr>
    <w:rPr>
      <w:rFonts w:ascii="Trebuchet MS" w:eastAsia="Trebuchet MS" w:hAnsi="Trebuchet MS" w:cs="Trebuchet MS"/>
      <w:sz w:val="16"/>
    </w:rPr>
  </w:style>
  <w:style w:type="character" w:customStyle="1" w:styleId="FooterChar">
    <w:name w:val="Footer Char"/>
    <w:basedOn w:val="DefaultParagraphFont"/>
    <w:link w:val="Footer"/>
    <w:uiPriority w:val="99"/>
    <w:rsid w:val="00A856F3"/>
    <w:rPr>
      <w:rFonts w:ascii="Trebuchet MS" w:eastAsia="Trebuchet MS" w:hAnsi="Trebuchet MS" w:cs="Trebuchet MS"/>
      <w:sz w:val="16"/>
      <w:lang w:val="en-GB"/>
    </w:rPr>
  </w:style>
  <w:style w:type="paragraph" w:styleId="Title">
    <w:name w:val="Title"/>
    <w:basedOn w:val="NoSpacing"/>
    <w:next w:val="Leip46"/>
    <w:link w:val="TitleChar"/>
    <w:uiPriority w:val="10"/>
    <w:qFormat/>
    <w:rsid w:val="00BF4386"/>
    <w:pPr>
      <w:spacing w:after="240"/>
    </w:pPr>
    <w:rPr>
      <w:b/>
    </w:rPr>
  </w:style>
  <w:style w:type="character" w:customStyle="1" w:styleId="TitleChar">
    <w:name w:val="Title Char"/>
    <w:basedOn w:val="DefaultParagraphFont"/>
    <w:link w:val="Title"/>
    <w:uiPriority w:val="10"/>
    <w:rsid w:val="00BF4386"/>
    <w:rPr>
      <w:b/>
    </w:rPr>
  </w:style>
  <w:style w:type="paragraph" w:customStyle="1" w:styleId="YTasiakirjaTYYPPI">
    <w:name w:val="YTasiakirjaTYYPPI"/>
    <w:basedOn w:val="NoSpacing"/>
    <w:semiHidden/>
    <w:rsid w:val="00BD078D"/>
    <w:rPr>
      <w:b/>
    </w:rPr>
  </w:style>
  <w:style w:type="paragraph" w:customStyle="1" w:styleId="YTasiakirjaPIVYS">
    <w:name w:val="YTasiakirjaPÄIVÄYS"/>
    <w:basedOn w:val="NoSpacing"/>
    <w:semiHidden/>
    <w:rsid w:val="00BD078D"/>
  </w:style>
  <w:style w:type="paragraph" w:styleId="BalloonText">
    <w:name w:val="Balloon Text"/>
    <w:basedOn w:val="Normal"/>
    <w:link w:val="BalloonTextChar"/>
    <w:uiPriority w:val="99"/>
    <w:semiHidden/>
    <w:unhideWhenUsed/>
    <w:rsid w:val="00E00E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EAD"/>
    <w:rPr>
      <w:rFonts w:ascii="Segoe UI" w:hAnsi="Segoe UI" w:cs="Segoe UI"/>
      <w:sz w:val="18"/>
      <w:szCs w:val="18"/>
    </w:rPr>
  </w:style>
  <w:style w:type="paragraph" w:customStyle="1" w:styleId="YTasiakirjaLHETTJ">
    <w:name w:val="YTasiakirjaLÄHETTÄJÄ"/>
    <w:basedOn w:val="NoSpacing"/>
    <w:semiHidden/>
    <w:rsid w:val="00041ED6"/>
  </w:style>
  <w:style w:type="character" w:customStyle="1" w:styleId="Heading1Char">
    <w:name w:val="Heading 1 Char"/>
    <w:basedOn w:val="DefaultParagraphFont"/>
    <w:link w:val="Heading1"/>
    <w:uiPriority w:val="9"/>
    <w:rsid w:val="009E494E"/>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9E494E"/>
    <w:rPr>
      <w:rFonts w:asciiTheme="majorHAnsi" w:eastAsiaTheme="majorEastAsia" w:hAnsiTheme="majorHAnsi" w:cstheme="majorBidi"/>
      <w:szCs w:val="26"/>
    </w:rPr>
  </w:style>
  <w:style w:type="paragraph" w:customStyle="1" w:styleId="YTasiakirjaTYDENNE">
    <w:name w:val="YTasiakirjaTÄYDENNE"/>
    <w:basedOn w:val="NoSpacing"/>
    <w:semiHidden/>
    <w:rsid w:val="00300175"/>
  </w:style>
  <w:style w:type="character" w:customStyle="1" w:styleId="Heading3Char">
    <w:name w:val="Heading 3 Char"/>
    <w:basedOn w:val="DefaultParagraphFont"/>
    <w:link w:val="Heading3"/>
    <w:uiPriority w:val="9"/>
    <w:semiHidden/>
    <w:rsid w:val="009E494E"/>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sid w:val="001140ED"/>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1140ED"/>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1140E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140ED"/>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1140ED"/>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1140ED"/>
    <w:rPr>
      <w:rFonts w:asciiTheme="majorHAnsi" w:eastAsiaTheme="majorEastAsia" w:hAnsiTheme="majorHAnsi" w:cstheme="majorBidi"/>
      <w:iCs/>
      <w:szCs w:val="21"/>
    </w:rPr>
  </w:style>
  <w:style w:type="paragraph" w:customStyle="1" w:styleId="LuetelmaLEIP46">
    <w:name w:val="LuetelmaLEIPÄ46"/>
    <w:basedOn w:val="Leip46"/>
    <w:qFormat/>
    <w:rsid w:val="00A55A12"/>
    <w:pPr>
      <w:numPr>
        <w:numId w:val="2"/>
      </w:numPr>
      <w:ind w:left="3005" w:hanging="397"/>
      <w:contextualSpacing/>
    </w:pPr>
  </w:style>
  <w:style w:type="paragraph" w:styleId="Subtitle">
    <w:name w:val="Subtitle"/>
    <w:basedOn w:val="Normal"/>
    <w:next w:val="Leip46"/>
    <w:link w:val="SubtitleChar"/>
    <w:uiPriority w:val="11"/>
    <w:rsid w:val="00300175"/>
    <w:pPr>
      <w:numPr>
        <w:ilvl w:val="1"/>
      </w:numPr>
      <w:spacing w:after="240"/>
    </w:pPr>
  </w:style>
  <w:style w:type="character" w:customStyle="1" w:styleId="SubtitleChar">
    <w:name w:val="Subtitle Char"/>
    <w:basedOn w:val="DefaultParagraphFont"/>
    <w:link w:val="Subtitle"/>
    <w:uiPriority w:val="11"/>
    <w:rsid w:val="00300175"/>
    <w:rPr>
      <w:rFonts w:eastAsiaTheme="minorEastAsia"/>
    </w:rPr>
  </w:style>
  <w:style w:type="paragraph" w:customStyle="1" w:styleId="NumeroituLEIP46">
    <w:name w:val="NumeroituLEIPÄ46"/>
    <w:basedOn w:val="LuetelmaLEIP46"/>
    <w:qFormat/>
    <w:rsid w:val="00A55A12"/>
    <w:pPr>
      <w:numPr>
        <w:numId w:val="3"/>
      </w:numPr>
      <w:ind w:left="3005" w:hanging="397"/>
    </w:pPr>
  </w:style>
  <w:style w:type="paragraph" w:styleId="Caption">
    <w:name w:val="caption"/>
    <w:basedOn w:val="Leip46"/>
    <w:next w:val="Leip46"/>
    <w:uiPriority w:val="35"/>
    <w:unhideWhenUsed/>
    <w:rsid w:val="00CC08EA"/>
    <w:pPr>
      <w:spacing w:before="100" w:beforeAutospacing="1" w:after="100" w:afterAutospacing="1"/>
    </w:pPr>
    <w:rPr>
      <w:iCs/>
      <w:szCs w:val="18"/>
    </w:rPr>
  </w:style>
  <w:style w:type="paragraph" w:customStyle="1" w:styleId="Vliotsikko">
    <w:name w:val="Väliotsikko"/>
    <w:basedOn w:val="NoSpacing"/>
    <w:next w:val="NoSpacing"/>
    <w:uiPriority w:val="99"/>
    <w:qFormat/>
    <w:rsid w:val="00CC08EA"/>
    <w:pPr>
      <w:spacing w:after="240"/>
      <w:ind w:left="2608" w:hanging="2608"/>
    </w:pPr>
  </w:style>
  <w:style w:type="paragraph" w:customStyle="1" w:styleId="Vliotsikko46">
    <w:name w:val="Väliotsikko46"/>
    <w:basedOn w:val="NoSpacing"/>
    <w:next w:val="NoSpacing"/>
    <w:uiPriority w:val="99"/>
    <w:qFormat/>
    <w:rsid w:val="00CC08EA"/>
    <w:pPr>
      <w:spacing w:after="240"/>
      <w:ind w:left="2608" w:hanging="2608"/>
    </w:pPr>
  </w:style>
  <w:style w:type="paragraph" w:styleId="ListParagraph">
    <w:name w:val="List Paragraph"/>
    <w:basedOn w:val="Normal"/>
    <w:uiPriority w:val="34"/>
    <w:qFormat/>
    <w:rsid w:val="002D6335"/>
    <w:pPr>
      <w:ind w:left="720"/>
      <w:contextualSpacing/>
    </w:pPr>
  </w:style>
  <w:style w:type="paragraph" w:styleId="NormalWeb">
    <w:name w:val="Normal (Web)"/>
    <w:basedOn w:val="Normal"/>
    <w:uiPriority w:val="99"/>
    <w:semiHidden/>
    <w:unhideWhenUsed/>
    <w:rsid w:val="00A24B36"/>
    <w:pPr>
      <w:spacing w:before="100" w:beforeAutospacing="1" w:after="100" w:afterAutospacing="1" w:line="240" w:lineRule="auto"/>
    </w:pPr>
    <w:rPr>
      <w:rFonts w:ascii="Times New Roman" w:eastAsia="Times New Roman" w:hAnsi="Times New Roman" w:cs="Times New Roman"/>
      <w:kern w:val="0"/>
      <w:sz w:val="24"/>
      <w:szCs w:val="24"/>
      <w:lang w:val="en-TW" w:eastAsia="zh-TW"/>
      <w14:ligatures w14:val="none"/>
    </w:rPr>
  </w:style>
  <w:style w:type="character" w:styleId="Strong">
    <w:name w:val="Strong"/>
    <w:basedOn w:val="DefaultParagraphFont"/>
    <w:uiPriority w:val="22"/>
    <w:qFormat/>
    <w:rsid w:val="00A24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731">
      <w:bodyDiv w:val="1"/>
      <w:marLeft w:val="0"/>
      <w:marRight w:val="0"/>
      <w:marTop w:val="0"/>
      <w:marBottom w:val="0"/>
      <w:divBdr>
        <w:top w:val="none" w:sz="0" w:space="0" w:color="auto"/>
        <w:left w:val="none" w:sz="0" w:space="0" w:color="auto"/>
        <w:bottom w:val="none" w:sz="0" w:space="0" w:color="auto"/>
        <w:right w:val="none" w:sz="0" w:space="0" w:color="auto"/>
      </w:divBdr>
    </w:div>
    <w:div w:id="181824816">
      <w:bodyDiv w:val="1"/>
      <w:marLeft w:val="0"/>
      <w:marRight w:val="0"/>
      <w:marTop w:val="0"/>
      <w:marBottom w:val="0"/>
      <w:divBdr>
        <w:top w:val="none" w:sz="0" w:space="0" w:color="auto"/>
        <w:left w:val="none" w:sz="0" w:space="0" w:color="auto"/>
        <w:bottom w:val="none" w:sz="0" w:space="0" w:color="auto"/>
        <w:right w:val="none" w:sz="0" w:space="0" w:color="auto"/>
      </w:divBdr>
    </w:div>
    <w:div w:id="191190918">
      <w:bodyDiv w:val="1"/>
      <w:marLeft w:val="0"/>
      <w:marRight w:val="0"/>
      <w:marTop w:val="0"/>
      <w:marBottom w:val="0"/>
      <w:divBdr>
        <w:top w:val="none" w:sz="0" w:space="0" w:color="auto"/>
        <w:left w:val="none" w:sz="0" w:space="0" w:color="auto"/>
        <w:bottom w:val="none" w:sz="0" w:space="0" w:color="auto"/>
        <w:right w:val="none" w:sz="0" w:space="0" w:color="auto"/>
      </w:divBdr>
    </w:div>
    <w:div w:id="197545325">
      <w:bodyDiv w:val="1"/>
      <w:marLeft w:val="0"/>
      <w:marRight w:val="0"/>
      <w:marTop w:val="0"/>
      <w:marBottom w:val="0"/>
      <w:divBdr>
        <w:top w:val="none" w:sz="0" w:space="0" w:color="auto"/>
        <w:left w:val="none" w:sz="0" w:space="0" w:color="auto"/>
        <w:bottom w:val="none" w:sz="0" w:space="0" w:color="auto"/>
        <w:right w:val="none" w:sz="0" w:space="0" w:color="auto"/>
      </w:divBdr>
    </w:div>
    <w:div w:id="245766222">
      <w:bodyDiv w:val="1"/>
      <w:marLeft w:val="0"/>
      <w:marRight w:val="0"/>
      <w:marTop w:val="0"/>
      <w:marBottom w:val="0"/>
      <w:divBdr>
        <w:top w:val="none" w:sz="0" w:space="0" w:color="auto"/>
        <w:left w:val="none" w:sz="0" w:space="0" w:color="auto"/>
        <w:bottom w:val="none" w:sz="0" w:space="0" w:color="auto"/>
        <w:right w:val="none" w:sz="0" w:space="0" w:color="auto"/>
      </w:divBdr>
    </w:div>
    <w:div w:id="740518640">
      <w:bodyDiv w:val="1"/>
      <w:marLeft w:val="0"/>
      <w:marRight w:val="0"/>
      <w:marTop w:val="0"/>
      <w:marBottom w:val="0"/>
      <w:divBdr>
        <w:top w:val="none" w:sz="0" w:space="0" w:color="auto"/>
        <w:left w:val="none" w:sz="0" w:space="0" w:color="auto"/>
        <w:bottom w:val="none" w:sz="0" w:space="0" w:color="auto"/>
        <w:right w:val="none" w:sz="0" w:space="0" w:color="auto"/>
      </w:divBdr>
    </w:div>
    <w:div w:id="863400198">
      <w:bodyDiv w:val="1"/>
      <w:marLeft w:val="0"/>
      <w:marRight w:val="0"/>
      <w:marTop w:val="0"/>
      <w:marBottom w:val="0"/>
      <w:divBdr>
        <w:top w:val="none" w:sz="0" w:space="0" w:color="auto"/>
        <w:left w:val="none" w:sz="0" w:space="0" w:color="auto"/>
        <w:bottom w:val="none" w:sz="0" w:space="0" w:color="auto"/>
        <w:right w:val="none" w:sz="0" w:space="0" w:color="auto"/>
      </w:divBdr>
      <w:divsChild>
        <w:div w:id="2110738402">
          <w:marLeft w:val="0"/>
          <w:marRight w:val="0"/>
          <w:marTop w:val="0"/>
          <w:marBottom w:val="0"/>
          <w:divBdr>
            <w:top w:val="none" w:sz="0" w:space="0" w:color="auto"/>
            <w:left w:val="none" w:sz="0" w:space="0" w:color="auto"/>
            <w:bottom w:val="none" w:sz="0" w:space="0" w:color="auto"/>
            <w:right w:val="none" w:sz="0" w:space="0" w:color="auto"/>
          </w:divBdr>
          <w:divsChild>
            <w:div w:id="1435782109">
              <w:marLeft w:val="0"/>
              <w:marRight w:val="0"/>
              <w:marTop w:val="0"/>
              <w:marBottom w:val="0"/>
              <w:divBdr>
                <w:top w:val="none" w:sz="0" w:space="0" w:color="auto"/>
                <w:left w:val="none" w:sz="0" w:space="0" w:color="auto"/>
                <w:bottom w:val="none" w:sz="0" w:space="0" w:color="auto"/>
                <w:right w:val="none" w:sz="0" w:space="0" w:color="auto"/>
              </w:divBdr>
              <w:divsChild>
                <w:div w:id="1143931956">
                  <w:marLeft w:val="0"/>
                  <w:marRight w:val="0"/>
                  <w:marTop w:val="0"/>
                  <w:marBottom w:val="0"/>
                  <w:divBdr>
                    <w:top w:val="none" w:sz="0" w:space="0" w:color="auto"/>
                    <w:left w:val="none" w:sz="0" w:space="0" w:color="auto"/>
                    <w:bottom w:val="none" w:sz="0" w:space="0" w:color="auto"/>
                    <w:right w:val="none" w:sz="0" w:space="0" w:color="auto"/>
                  </w:divBdr>
                  <w:divsChild>
                    <w:div w:id="4943771">
                      <w:marLeft w:val="0"/>
                      <w:marRight w:val="0"/>
                      <w:marTop w:val="0"/>
                      <w:marBottom w:val="0"/>
                      <w:divBdr>
                        <w:top w:val="none" w:sz="0" w:space="0" w:color="auto"/>
                        <w:left w:val="none" w:sz="0" w:space="0" w:color="auto"/>
                        <w:bottom w:val="none" w:sz="0" w:space="0" w:color="auto"/>
                        <w:right w:val="none" w:sz="0" w:space="0" w:color="auto"/>
                      </w:divBdr>
                      <w:divsChild>
                        <w:div w:id="68384823">
                          <w:marLeft w:val="0"/>
                          <w:marRight w:val="0"/>
                          <w:marTop w:val="0"/>
                          <w:marBottom w:val="0"/>
                          <w:divBdr>
                            <w:top w:val="none" w:sz="0" w:space="0" w:color="auto"/>
                            <w:left w:val="none" w:sz="0" w:space="0" w:color="auto"/>
                            <w:bottom w:val="none" w:sz="0" w:space="0" w:color="auto"/>
                            <w:right w:val="none" w:sz="0" w:space="0" w:color="auto"/>
                          </w:divBdr>
                          <w:divsChild>
                            <w:div w:id="1258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27412">
      <w:bodyDiv w:val="1"/>
      <w:marLeft w:val="0"/>
      <w:marRight w:val="0"/>
      <w:marTop w:val="0"/>
      <w:marBottom w:val="0"/>
      <w:divBdr>
        <w:top w:val="none" w:sz="0" w:space="0" w:color="auto"/>
        <w:left w:val="none" w:sz="0" w:space="0" w:color="auto"/>
        <w:bottom w:val="none" w:sz="0" w:space="0" w:color="auto"/>
        <w:right w:val="none" w:sz="0" w:space="0" w:color="auto"/>
      </w:divBdr>
    </w:div>
    <w:div w:id="984512514">
      <w:bodyDiv w:val="1"/>
      <w:marLeft w:val="0"/>
      <w:marRight w:val="0"/>
      <w:marTop w:val="0"/>
      <w:marBottom w:val="0"/>
      <w:divBdr>
        <w:top w:val="none" w:sz="0" w:space="0" w:color="auto"/>
        <w:left w:val="none" w:sz="0" w:space="0" w:color="auto"/>
        <w:bottom w:val="none" w:sz="0" w:space="0" w:color="auto"/>
        <w:right w:val="none" w:sz="0" w:space="0" w:color="auto"/>
      </w:divBdr>
    </w:div>
    <w:div w:id="1121921600">
      <w:bodyDiv w:val="1"/>
      <w:marLeft w:val="0"/>
      <w:marRight w:val="0"/>
      <w:marTop w:val="0"/>
      <w:marBottom w:val="0"/>
      <w:divBdr>
        <w:top w:val="none" w:sz="0" w:space="0" w:color="auto"/>
        <w:left w:val="none" w:sz="0" w:space="0" w:color="auto"/>
        <w:bottom w:val="none" w:sz="0" w:space="0" w:color="auto"/>
        <w:right w:val="none" w:sz="0" w:space="0" w:color="auto"/>
      </w:divBdr>
    </w:div>
    <w:div w:id="1720014068">
      <w:bodyDiv w:val="1"/>
      <w:marLeft w:val="0"/>
      <w:marRight w:val="0"/>
      <w:marTop w:val="0"/>
      <w:marBottom w:val="0"/>
      <w:divBdr>
        <w:top w:val="none" w:sz="0" w:space="0" w:color="auto"/>
        <w:left w:val="none" w:sz="0" w:space="0" w:color="auto"/>
        <w:bottom w:val="none" w:sz="0" w:space="0" w:color="auto"/>
        <w:right w:val="none" w:sz="0" w:space="0" w:color="auto"/>
      </w:divBdr>
      <w:divsChild>
        <w:div w:id="1464889791">
          <w:marLeft w:val="0"/>
          <w:marRight w:val="0"/>
          <w:marTop w:val="0"/>
          <w:marBottom w:val="0"/>
          <w:divBdr>
            <w:top w:val="none" w:sz="0" w:space="0" w:color="auto"/>
            <w:left w:val="none" w:sz="0" w:space="0" w:color="auto"/>
            <w:bottom w:val="none" w:sz="0" w:space="0" w:color="auto"/>
            <w:right w:val="none" w:sz="0" w:space="0" w:color="auto"/>
          </w:divBdr>
          <w:divsChild>
            <w:div w:id="1399746557">
              <w:marLeft w:val="0"/>
              <w:marRight w:val="0"/>
              <w:marTop w:val="0"/>
              <w:marBottom w:val="0"/>
              <w:divBdr>
                <w:top w:val="none" w:sz="0" w:space="0" w:color="auto"/>
                <w:left w:val="none" w:sz="0" w:space="0" w:color="auto"/>
                <w:bottom w:val="none" w:sz="0" w:space="0" w:color="auto"/>
                <w:right w:val="none" w:sz="0" w:space="0" w:color="auto"/>
              </w:divBdr>
              <w:divsChild>
                <w:div w:id="1944654381">
                  <w:marLeft w:val="0"/>
                  <w:marRight w:val="0"/>
                  <w:marTop w:val="0"/>
                  <w:marBottom w:val="0"/>
                  <w:divBdr>
                    <w:top w:val="none" w:sz="0" w:space="0" w:color="auto"/>
                    <w:left w:val="none" w:sz="0" w:space="0" w:color="auto"/>
                    <w:bottom w:val="none" w:sz="0" w:space="0" w:color="auto"/>
                    <w:right w:val="none" w:sz="0" w:space="0" w:color="auto"/>
                  </w:divBdr>
                  <w:divsChild>
                    <w:div w:id="622227857">
                      <w:marLeft w:val="0"/>
                      <w:marRight w:val="0"/>
                      <w:marTop w:val="0"/>
                      <w:marBottom w:val="0"/>
                      <w:divBdr>
                        <w:top w:val="none" w:sz="0" w:space="0" w:color="auto"/>
                        <w:left w:val="none" w:sz="0" w:space="0" w:color="auto"/>
                        <w:bottom w:val="none" w:sz="0" w:space="0" w:color="auto"/>
                        <w:right w:val="none" w:sz="0" w:space="0" w:color="auto"/>
                      </w:divBdr>
                      <w:divsChild>
                        <w:div w:id="763383764">
                          <w:marLeft w:val="0"/>
                          <w:marRight w:val="0"/>
                          <w:marTop w:val="0"/>
                          <w:marBottom w:val="0"/>
                          <w:divBdr>
                            <w:top w:val="none" w:sz="0" w:space="0" w:color="auto"/>
                            <w:left w:val="none" w:sz="0" w:space="0" w:color="auto"/>
                            <w:bottom w:val="none" w:sz="0" w:space="0" w:color="auto"/>
                            <w:right w:val="none" w:sz="0" w:space="0" w:color="auto"/>
                          </w:divBdr>
                          <w:divsChild>
                            <w:div w:id="19625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999625">
      <w:bodyDiv w:val="1"/>
      <w:marLeft w:val="0"/>
      <w:marRight w:val="0"/>
      <w:marTop w:val="0"/>
      <w:marBottom w:val="0"/>
      <w:divBdr>
        <w:top w:val="none" w:sz="0" w:space="0" w:color="auto"/>
        <w:left w:val="none" w:sz="0" w:space="0" w:color="auto"/>
        <w:bottom w:val="none" w:sz="0" w:space="0" w:color="auto"/>
        <w:right w:val="none" w:sz="0" w:space="0" w:color="auto"/>
      </w:divBdr>
    </w:div>
    <w:div w:id="1813789680">
      <w:bodyDiv w:val="1"/>
      <w:marLeft w:val="0"/>
      <w:marRight w:val="0"/>
      <w:marTop w:val="0"/>
      <w:marBottom w:val="0"/>
      <w:divBdr>
        <w:top w:val="none" w:sz="0" w:space="0" w:color="auto"/>
        <w:left w:val="none" w:sz="0" w:space="0" w:color="auto"/>
        <w:bottom w:val="none" w:sz="0" w:space="0" w:color="auto"/>
        <w:right w:val="none" w:sz="0" w:space="0" w:color="auto"/>
      </w:divBdr>
    </w:div>
    <w:div w:id="1873230393">
      <w:bodyDiv w:val="1"/>
      <w:marLeft w:val="0"/>
      <w:marRight w:val="0"/>
      <w:marTop w:val="0"/>
      <w:marBottom w:val="0"/>
      <w:divBdr>
        <w:top w:val="none" w:sz="0" w:space="0" w:color="auto"/>
        <w:left w:val="none" w:sz="0" w:space="0" w:color="auto"/>
        <w:bottom w:val="none" w:sz="0" w:space="0" w:color="auto"/>
        <w:right w:val="none" w:sz="0" w:space="0" w:color="auto"/>
      </w:divBdr>
    </w:div>
    <w:div w:id="1881742834">
      <w:bodyDiv w:val="1"/>
      <w:marLeft w:val="0"/>
      <w:marRight w:val="0"/>
      <w:marTop w:val="0"/>
      <w:marBottom w:val="0"/>
      <w:divBdr>
        <w:top w:val="none" w:sz="0" w:space="0" w:color="auto"/>
        <w:left w:val="none" w:sz="0" w:space="0" w:color="auto"/>
        <w:bottom w:val="none" w:sz="0" w:space="0" w:color="auto"/>
        <w:right w:val="none" w:sz="0" w:space="0" w:color="auto"/>
      </w:divBdr>
    </w:div>
    <w:div w:id="2066025518">
      <w:bodyDiv w:val="1"/>
      <w:marLeft w:val="0"/>
      <w:marRight w:val="0"/>
      <w:marTop w:val="0"/>
      <w:marBottom w:val="0"/>
      <w:divBdr>
        <w:top w:val="none" w:sz="0" w:space="0" w:color="auto"/>
        <w:left w:val="none" w:sz="0" w:space="0" w:color="auto"/>
        <w:bottom w:val="none" w:sz="0" w:space="0" w:color="auto"/>
        <w:right w:val="none" w:sz="0" w:space="0" w:color="auto"/>
      </w:divBdr>
    </w:div>
    <w:div w:id="207874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koiv\Downloads\Short%20document%20template%20with%20log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cchuang/Library/Mobile%20Documents/com~apple~CloudDocs/&#19979;&#36617;&#38917;&#30446;/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chuang/Library/Mobile%20Documents/com~apple~CloudDocs/&#19979;&#36617;&#38917;&#30446;/Data.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chuang/Library/Mobile%20Documents/com~apple~CloudDocs/&#19979;&#36617;&#38917;&#30446;/Data.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chuang/Library/Mobile%20Documents/com~apple~CloudDocs/&#19979;&#36617;&#38917;&#30446;/Chien-Chuan_Huang_%20Key_figures_annuals_2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chuang/Library/Mobile%20Documents/com~apple~CloudDocs/&#19979;&#36617;&#38917;&#30446;/Chien-Chuan_Huang_%20Key_figures_annuals_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chuang/Downloads/Data%20(1).xls"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Sales Proportion of Each Business Area to Total Sales</a:t>
            </a:r>
            <a:r>
              <a:rPr lang="en-US" altLang="zh-TW" sz="1400" b="0" i="0" u="none" strike="noStrike" baseline="0"/>
              <a:t>(Vertical</a:t>
            </a:r>
            <a:r>
              <a:rPr lang="zh-TW" altLang="en-US" sz="1400" b="0" i="0" u="none" strike="noStrike" baseline="0"/>
              <a:t> </a:t>
            </a:r>
            <a:r>
              <a:rPr lang="en-US" altLang="zh-TW" sz="1400" b="0" i="0" u="none" strike="noStrike" baseline="0"/>
              <a:t>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barChart>
        <c:barDir val="col"/>
        <c:grouping val="stacked"/>
        <c:varyColors val="0"/>
        <c:ser>
          <c:idx val="0"/>
          <c:order val="0"/>
          <c:tx>
            <c:strRef>
              <c:f>Data!$I$36</c:f>
              <c:strCache>
                <c:ptCount val="1"/>
                <c:pt idx="0">
                  <c:v>UPM Biorefining</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Data!$J$36:$N$36</c:f>
              <c:numCache>
                <c:formatCode>0%</c:formatCode>
                <c:ptCount val="5"/>
                <c:pt idx="0">
                  <c:v>0.26489548739988278</c:v>
                </c:pt>
                <c:pt idx="1">
                  <c:v>0.25442890442890442</c:v>
                </c:pt>
                <c:pt idx="2">
                  <c:v>0.28469533319747298</c:v>
                </c:pt>
                <c:pt idx="3">
                  <c:v>0.23071672354948805</c:v>
                </c:pt>
                <c:pt idx="4">
                  <c:v>0.29101760425785844</c:v>
                </c:pt>
              </c:numCache>
            </c:numRef>
          </c:val>
          <c:extLst>
            <c:ext xmlns:c16="http://schemas.microsoft.com/office/drawing/2014/chart" uri="{C3380CC4-5D6E-409C-BE32-E72D297353CC}">
              <c16:uniqueId val="{00000000-D41C-4846-8303-0D8439A0BBFC}"/>
            </c:ext>
          </c:extLst>
        </c:ser>
        <c:ser>
          <c:idx val="1"/>
          <c:order val="1"/>
          <c:tx>
            <c:strRef>
              <c:f>Data!$I$37</c:f>
              <c:strCache>
                <c:ptCount val="1"/>
                <c:pt idx="0">
                  <c:v>UPM Energy</c:v>
                </c:pt>
              </c:strCache>
            </c:strRef>
          </c:tx>
          <c:spPr>
            <a:solidFill>
              <a:schemeClr val="accent6">
                <a:lumMod val="20000"/>
                <a:lumOff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Data!$J$37:$N$37</c:f>
              <c:numCache>
                <c:formatCode>0%</c:formatCode>
                <c:ptCount val="5"/>
                <c:pt idx="0">
                  <c:v>4.0730611447548352E-2</c:v>
                </c:pt>
                <c:pt idx="1">
                  <c:v>4.4172494172494171E-2</c:v>
                </c:pt>
                <c:pt idx="2">
                  <c:v>5.3596902384348888E-2</c:v>
                </c:pt>
                <c:pt idx="3">
                  <c:v>6.262798634812286E-2</c:v>
                </c:pt>
                <c:pt idx="4">
                  <c:v>6.0003141395793491E-2</c:v>
                </c:pt>
              </c:numCache>
            </c:numRef>
          </c:val>
          <c:extLst>
            <c:ext xmlns:c16="http://schemas.microsoft.com/office/drawing/2014/chart" uri="{C3380CC4-5D6E-409C-BE32-E72D297353CC}">
              <c16:uniqueId val="{00000001-D41C-4846-8303-0D8439A0BBFC}"/>
            </c:ext>
          </c:extLst>
        </c:ser>
        <c:ser>
          <c:idx val="2"/>
          <c:order val="2"/>
          <c:tx>
            <c:strRef>
              <c:f>Data!$I$38</c:f>
              <c:strCache>
                <c:ptCount val="1"/>
                <c:pt idx="0">
                  <c:v>UPM Raflatac</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Data!$J$38:$N$38</c:f>
              <c:numCache>
                <c:formatCode>0%</c:formatCode>
                <c:ptCount val="5"/>
                <c:pt idx="0">
                  <c:v>0.15188513381519828</c:v>
                </c:pt>
                <c:pt idx="1">
                  <c:v>0.18181818181818182</c:v>
                </c:pt>
                <c:pt idx="2">
                  <c:v>0.17026696555940493</c:v>
                </c:pt>
                <c:pt idx="3">
                  <c:v>0.16911262798634813</c:v>
                </c:pt>
                <c:pt idx="4">
                  <c:v>0.14195665445312725</c:v>
                </c:pt>
              </c:numCache>
            </c:numRef>
          </c:val>
          <c:extLst>
            <c:ext xmlns:c16="http://schemas.microsoft.com/office/drawing/2014/chart" uri="{C3380CC4-5D6E-409C-BE32-E72D297353CC}">
              <c16:uniqueId val="{00000002-D41C-4846-8303-0D8439A0BBFC}"/>
            </c:ext>
          </c:extLst>
        </c:ser>
        <c:ser>
          <c:idx val="3"/>
          <c:order val="3"/>
          <c:tx>
            <c:strRef>
              <c:f>Data!$I$39</c:f>
              <c:strCache>
                <c:ptCount val="1"/>
                <c:pt idx="0">
                  <c:v>UPM Specialty Papers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Data!$J$39:$N$39</c:f>
              <c:numCache>
                <c:formatCode>0%</c:formatCode>
                <c:ptCount val="5"/>
                <c:pt idx="0">
                  <c:v>0.13791756202383279</c:v>
                </c:pt>
                <c:pt idx="1">
                  <c:v>0.15431235431235432</c:v>
                </c:pt>
                <c:pt idx="2">
                  <c:v>0.15100876299164459</c:v>
                </c:pt>
                <c:pt idx="3">
                  <c:v>0.1430887372013652</c:v>
                </c:pt>
                <c:pt idx="4">
                  <c:v>0.14195896304453701</c:v>
                </c:pt>
              </c:numCache>
            </c:numRef>
          </c:val>
          <c:extLst>
            <c:ext xmlns:c16="http://schemas.microsoft.com/office/drawing/2014/chart" uri="{C3380CC4-5D6E-409C-BE32-E72D297353CC}">
              <c16:uniqueId val="{00000003-D41C-4846-8303-0D8439A0BBFC}"/>
            </c:ext>
          </c:extLst>
        </c:ser>
        <c:ser>
          <c:idx val="4"/>
          <c:order val="4"/>
          <c:tx>
            <c:strRef>
              <c:f>Data!$I$40</c:f>
              <c:strCache>
                <c:ptCount val="1"/>
                <c:pt idx="0">
                  <c:v>UPM Communication Papers</c:v>
                </c:pt>
              </c:strCache>
            </c:strRef>
          </c:tx>
          <c:spPr>
            <a:solidFill>
              <a:schemeClr val="accent5">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Data!$J$40:$N$40</c:f>
              <c:numCache>
                <c:formatCode>0%</c:formatCode>
                <c:ptCount val="5"/>
                <c:pt idx="0">
                  <c:v>0.44461808947059972</c:v>
                </c:pt>
                <c:pt idx="1">
                  <c:v>0.38846153846153847</c:v>
                </c:pt>
                <c:pt idx="2">
                  <c:v>0.3644793152639087</c:v>
                </c:pt>
                <c:pt idx="3">
                  <c:v>0.41518771331058019</c:v>
                </c:pt>
                <c:pt idx="4">
                  <c:v>0.34401002371267503</c:v>
                </c:pt>
              </c:numCache>
            </c:numRef>
          </c:val>
          <c:extLst>
            <c:ext xmlns:c16="http://schemas.microsoft.com/office/drawing/2014/chart" uri="{C3380CC4-5D6E-409C-BE32-E72D297353CC}">
              <c16:uniqueId val="{00000004-D41C-4846-8303-0D8439A0BBFC}"/>
            </c:ext>
          </c:extLst>
        </c:ser>
        <c:ser>
          <c:idx val="5"/>
          <c:order val="5"/>
          <c:tx>
            <c:strRef>
              <c:f>Data!$I$41</c:f>
              <c:strCache>
                <c:ptCount val="1"/>
                <c:pt idx="0">
                  <c:v>UPM Plywood</c:v>
                </c:pt>
              </c:strCache>
            </c:strRef>
          </c:tx>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Data!$J$41:$N$41</c:f>
              <c:numCache>
                <c:formatCode>0%</c:formatCode>
                <c:ptCount val="5"/>
                <c:pt idx="0">
                  <c:v>4.3953897245555776E-2</c:v>
                </c:pt>
                <c:pt idx="1">
                  <c:v>4.72027972027972E-2</c:v>
                </c:pt>
                <c:pt idx="2">
                  <c:v>5.0132463827185655E-2</c:v>
                </c:pt>
                <c:pt idx="3">
                  <c:v>4.5989761092150173E-2</c:v>
                </c:pt>
                <c:pt idx="4">
                  <c:v>4.0325457403042067E-2</c:v>
                </c:pt>
              </c:numCache>
            </c:numRef>
          </c:val>
          <c:extLst>
            <c:ext xmlns:c16="http://schemas.microsoft.com/office/drawing/2014/chart" uri="{C3380CC4-5D6E-409C-BE32-E72D297353CC}">
              <c16:uniqueId val="{00000005-D41C-4846-8303-0D8439A0BBFC}"/>
            </c:ext>
          </c:extLst>
        </c:ser>
        <c:ser>
          <c:idx val="6"/>
          <c:order val="6"/>
          <c:tx>
            <c:strRef>
              <c:f>Data!$I$42</c:f>
              <c:strCache>
                <c:ptCount val="1"/>
                <c:pt idx="0">
                  <c:v>Other operations</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Data!$J$42:$N$42</c:f>
              <c:numCache>
                <c:formatCode>0%</c:formatCode>
                <c:ptCount val="5"/>
                <c:pt idx="0">
                  <c:v>2.5786286384059387E-2</c:v>
                </c:pt>
                <c:pt idx="1">
                  <c:v>2.6223776223776224E-2</c:v>
                </c:pt>
                <c:pt idx="2">
                  <c:v>4.9215406562054205E-2</c:v>
                </c:pt>
                <c:pt idx="3">
                  <c:v>5.4095563139931739E-2</c:v>
                </c:pt>
                <c:pt idx="4">
                  <c:v>7.6658834406931081E-2</c:v>
                </c:pt>
              </c:numCache>
            </c:numRef>
          </c:val>
          <c:extLst>
            <c:ext xmlns:c16="http://schemas.microsoft.com/office/drawing/2014/chart" uri="{C3380CC4-5D6E-409C-BE32-E72D297353CC}">
              <c16:uniqueId val="{00000006-D41C-4846-8303-0D8439A0BBFC}"/>
            </c:ext>
          </c:extLst>
        </c:ser>
        <c:ser>
          <c:idx val="7"/>
          <c:order val="7"/>
          <c:tx>
            <c:strRef>
              <c:f>Data!$I$43</c:f>
              <c:strCache>
                <c:ptCount val="1"/>
                <c:pt idx="0">
                  <c:v>Internal sales</c:v>
                </c:pt>
              </c:strCache>
            </c:strRef>
          </c:tx>
          <c:spPr>
            <a:solidFill>
              <a:schemeClr val="accent6">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Data!$J$35:$N$35</c:f>
              <c:numCache>
                <c:formatCode>General</c:formatCode>
                <c:ptCount val="5"/>
                <c:pt idx="0">
                  <c:v>2019</c:v>
                </c:pt>
                <c:pt idx="1">
                  <c:v>2020</c:v>
                </c:pt>
                <c:pt idx="2">
                  <c:v>2021</c:v>
                </c:pt>
                <c:pt idx="3">
                  <c:v>2022</c:v>
                </c:pt>
                <c:pt idx="4">
                  <c:v>2023</c:v>
                </c:pt>
              </c:numCache>
            </c:numRef>
          </c:cat>
          <c:val>
            <c:numRef>
              <c:f>Data!$J$43:$N$43</c:f>
              <c:numCache>
                <c:formatCode>0%</c:formatCode>
                <c:ptCount val="5"/>
                <c:pt idx="0">
                  <c:v>-0.11027544442273882</c:v>
                </c:pt>
                <c:pt idx="1">
                  <c:v>-9.6386946386946393E-2</c:v>
                </c:pt>
                <c:pt idx="2">
                  <c:v>-0.12380273079274506</c:v>
                </c:pt>
                <c:pt idx="3">
                  <c:v>-0.12081911262798635</c:v>
                </c:pt>
                <c:pt idx="4">
                  <c:v>-9.5625331144870623E-2</c:v>
                </c:pt>
              </c:numCache>
            </c:numRef>
          </c:val>
          <c:extLst>
            <c:ext xmlns:c16="http://schemas.microsoft.com/office/drawing/2014/chart" uri="{C3380CC4-5D6E-409C-BE32-E72D297353CC}">
              <c16:uniqueId val="{00000007-D41C-4846-8303-0D8439A0BBFC}"/>
            </c:ext>
          </c:extLst>
        </c:ser>
        <c:ser>
          <c:idx val="8"/>
          <c:order val="8"/>
          <c:tx>
            <c:strRef>
              <c:f>Data!$I$44</c:f>
              <c:strCache>
                <c:ptCount val="1"/>
                <c:pt idx="0">
                  <c:v>Eliminations and reconciliations</c:v>
                </c:pt>
              </c:strCache>
            </c:strRef>
          </c:tx>
          <c:spPr>
            <a:solidFill>
              <a:schemeClr val="accent3">
                <a:lumMod val="60000"/>
              </a:schemeClr>
            </a:solidFill>
            <a:ln>
              <a:noFill/>
            </a:ln>
            <a:effectLst/>
          </c:spPr>
          <c:invertIfNegative val="0"/>
          <c:dLbls>
            <c:delete val="1"/>
          </c:dLbls>
          <c:cat>
            <c:numRef>
              <c:f>Data!$J$35:$N$35</c:f>
              <c:numCache>
                <c:formatCode>General</c:formatCode>
                <c:ptCount val="5"/>
                <c:pt idx="0">
                  <c:v>2019</c:v>
                </c:pt>
                <c:pt idx="1">
                  <c:v>2020</c:v>
                </c:pt>
                <c:pt idx="2">
                  <c:v>2021</c:v>
                </c:pt>
                <c:pt idx="3">
                  <c:v>2022</c:v>
                </c:pt>
                <c:pt idx="4">
                  <c:v>2023</c:v>
                </c:pt>
              </c:numCache>
            </c:numRef>
          </c:cat>
          <c:val>
            <c:numRef>
              <c:f>Data!$J$44:$N$44</c:f>
              <c:numCache>
                <c:formatCode>0%</c:formatCode>
                <c:ptCount val="5"/>
                <c:pt idx="0">
                  <c:v>3.9070130884938462E-4</c:v>
                </c:pt>
                <c:pt idx="1">
                  <c:v>-1.1655011655011655E-4</c:v>
                </c:pt>
                <c:pt idx="2">
                  <c:v>5.0947625840635829E-4</c:v>
                </c:pt>
                <c:pt idx="3">
                  <c:v>1.7064846416382253E-4</c:v>
                </c:pt>
                <c:pt idx="4">
                  <c:v>-2.5953085820271891E-4</c:v>
                </c:pt>
              </c:numCache>
            </c:numRef>
          </c:val>
          <c:extLst>
            <c:ext xmlns:c16="http://schemas.microsoft.com/office/drawing/2014/chart" uri="{C3380CC4-5D6E-409C-BE32-E72D297353CC}">
              <c16:uniqueId val="{00000008-D41C-4846-8303-0D8439A0BBFC}"/>
            </c:ext>
          </c:extLst>
        </c:ser>
        <c:dLbls>
          <c:dLblPos val="ctr"/>
          <c:showLegendKey val="0"/>
          <c:showVal val="1"/>
          <c:showCatName val="0"/>
          <c:showSerName val="0"/>
          <c:showPercent val="0"/>
          <c:showBubbleSize val="0"/>
        </c:dLbls>
        <c:gapWidth val="150"/>
        <c:overlap val="100"/>
        <c:axId val="2145858608"/>
        <c:axId val="1200815424"/>
      </c:barChart>
      <c:catAx>
        <c:axId val="214585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200815424"/>
        <c:crosses val="autoZero"/>
        <c:auto val="1"/>
        <c:lblAlgn val="ctr"/>
        <c:lblOffset val="100"/>
        <c:noMultiLvlLbl val="0"/>
      </c:catAx>
      <c:valAx>
        <c:axId val="1200815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214585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Growth Rate of Sales in Each Business Area Compared to 2019</a:t>
            </a:r>
            <a:r>
              <a:rPr lang="en-US" altLang="zh-TW" sz="1400" b="0" i="0" u="none" strike="noStrike" baseline="0"/>
              <a:t>(Horizontal</a:t>
            </a:r>
            <a:r>
              <a:rPr lang="zh-TW" altLang="en-US" sz="1400" b="0" i="0" u="none" strike="noStrike" baseline="0"/>
              <a:t> </a:t>
            </a:r>
            <a:r>
              <a:rPr lang="en-US" altLang="zh-TW" sz="1400" b="0" i="0" u="none" strike="noStrike" baseline="0"/>
              <a:t>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lineChart>
        <c:grouping val="stacked"/>
        <c:varyColors val="0"/>
        <c:ser>
          <c:idx val="0"/>
          <c:order val="0"/>
          <c:tx>
            <c:strRef>
              <c:f>Data!$P$36</c:f>
              <c:strCache>
                <c:ptCount val="1"/>
                <c:pt idx="0">
                  <c:v>UPM Biorefining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Data!$Q$36:$U$36</c:f>
              <c:numCache>
                <c:formatCode>0%</c:formatCode>
                <c:ptCount val="5"/>
                <c:pt idx="0">
                  <c:v>1</c:v>
                </c:pt>
                <c:pt idx="1">
                  <c:v>0.80494100294985249</c:v>
                </c:pt>
                <c:pt idx="2">
                  <c:v>1.03023598820059</c:v>
                </c:pt>
                <c:pt idx="3">
                  <c:v>0.99705014749262533</c:v>
                </c:pt>
                <c:pt idx="4">
                  <c:v>1.1224351550653391</c:v>
                </c:pt>
              </c:numCache>
            </c:numRef>
          </c:val>
          <c:smooth val="0"/>
          <c:extLst>
            <c:ext xmlns:c16="http://schemas.microsoft.com/office/drawing/2014/chart" uri="{C3380CC4-5D6E-409C-BE32-E72D297353CC}">
              <c16:uniqueId val="{00000000-D450-0047-861B-1512B21F1ABE}"/>
            </c:ext>
          </c:extLst>
        </c:ser>
        <c:ser>
          <c:idx val="1"/>
          <c:order val="1"/>
          <c:tx>
            <c:strRef>
              <c:f>Data!$P$37</c:f>
              <c:strCache>
                <c:ptCount val="1"/>
                <c:pt idx="0">
                  <c:v>UPM Energy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Data!$Q$37:$U$37</c:f>
              <c:numCache>
                <c:formatCode>0%</c:formatCode>
                <c:ptCount val="5"/>
                <c:pt idx="0">
                  <c:v>1</c:v>
                </c:pt>
                <c:pt idx="1">
                  <c:v>0.90887290167865709</c:v>
                </c:pt>
                <c:pt idx="2">
                  <c:v>1.2613908872901678</c:v>
                </c:pt>
                <c:pt idx="3">
                  <c:v>1.7601918465227817</c:v>
                </c:pt>
                <c:pt idx="4">
                  <c:v>1.5051147697841725</c:v>
                </c:pt>
              </c:numCache>
            </c:numRef>
          </c:val>
          <c:smooth val="0"/>
          <c:extLst>
            <c:ext xmlns:c16="http://schemas.microsoft.com/office/drawing/2014/chart" uri="{C3380CC4-5D6E-409C-BE32-E72D297353CC}">
              <c16:uniqueId val="{00000001-D450-0047-861B-1512B21F1ABE}"/>
            </c:ext>
          </c:extLst>
        </c:ser>
        <c:ser>
          <c:idx val="2"/>
          <c:order val="2"/>
          <c:tx>
            <c:strRef>
              <c:f>Data!$P$38</c:f>
              <c:strCache>
                <c:ptCount val="1"/>
                <c:pt idx="0">
                  <c:v>UPM Raflatac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Data!$Q$38:$U$38</c:f>
              <c:numCache>
                <c:formatCode>0%</c:formatCode>
                <c:ptCount val="5"/>
                <c:pt idx="0">
                  <c:v>1</c:v>
                </c:pt>
                <c:pt idx="1">
                  <c:v>1.0032154340836013</c:v>
                </c:pt>
                <c:pt idx="2">
                  <c:v>1.0745980707395499</c:v>
                </c:pt>
                <c:pt idx="3">
                  <c:v>1.2745980707395499</c:v>
                </c:pt>
                <c:pt idx="4">
                  <c:v>0.95489813863647011</c:v>
                </c:pt>
              </c:numCache>
            </c:numRef>
          </c:val>
          <c:smooth val="0"/>
          <c:extLst>
            <c:ext xmlns:c16="http://schemas.microsoft.com/office/drawing/2014/chart" uri="{C3380CC4-5D6E-409C-BE32-E72D297353CC}">
              <c16:uniqueId val="{00000002-D450-0047-861B-1512B21F1ABE}"/>
            </c:ext>
          </c:extLst>
        </c:ser>
        <c:ser>
          <c:idx val="3"/>
          <c:order val="3"/>
          <c:tx>
            <c:strRef>
              <c:f>Data!$P$39</c:f>
              <c:strCache>
                <c:ptCount val="1"/>
                <c:pt idx="0">
                  <c:v>UPM Specialty Papers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Data!$Q$39:$U$39</c:f>
              <c:numCache>
                <c:formatCode>0%</c:formatCode>
                <c:ptCount val="5"/>
                <c:pt idx="0">
                  <c:v>1</c:v>
                </c:pt>
                <c:pt idx="1">
                  <c:v>0.93767705382436262</c:v>
                </c:pt>
                <c:pt idx="2">
                  <c:v>1.0495750708215297</c:v>
                </c:pt>
                <c:pt idx="3">
                  <c:v>1.1876770538243626</c:v>
                </c:pt>
                <c:pt idx="4">
                  <c:v>1.0516223466330432</c:v>
                </c:pt>
              </c:numCache>
            </c:numRef>
          </c:val>
          <c:smooth val="0"/>
          <c:extLst>
            <c:ext xmlns:c16="http://schemas.microsoft.com/office/drawing/2014/chart" uri="{C3380CC4-5D6E-409C-BE32-E72D297353CC}">
              <c16:uniqueId val="{00000003-D450-0047-861B-1512B21F1ABE}"/>
            </c:ext>
          </c:extLst>
        </c:ser>
        <c:ser>
          <c:idx val="4"/>
          <c:order val="4"/>
          <c:tx>
            <c:strRef>
              <c:f>Data!$P$40</c:f>
              <c:strCache>
                <c:ptCount val="1"/>
                <c:pt idx="0">
                  <c:v>UPM Communication Papers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Data!$Q$40:$U$40</c:f>
              <c:numCache>
                <c:formatCode>0%</c:formatCode>
                <c:ptCount val="5"/>
                <c:pt idx="0">
                  <c:v>1</c:v>
                </c:pt>
                <c:pt idx="1">
                  <c:v>0.73220562390158173</c:v>
                </c:pt>
                <c:pt idx="2">
                  <c:v>0.78580843585237259</c:v>
                </c:pt>
                <c:pt idx="3">
                  <c:v>1.0689806678383129</c:v>
                </c:pt>
                <c:pt idx="4">
                  <c:v>0.79049755009547029</c:v>
                </c:pt>
              </c:numCache>
            </c:numRef>
          </c:val>
          <c:smooth val="0"/>
          <c:extLst>
            <c:ext xmlns:c16="http://schemas.microsoft.com/office/drawing/2014/chart" uri="{C3380CC4-5D6E-409C-BE32-E72D297353CC}">
              <c16:uniqueId val="{00000004-D450-0047-861B-1512B21F1ABE}"/>
            </c:ext>
          </c:extLst>
        </c:ser>
        <c:ser>
          <c:idx val="5"/>
          <c:order val="5"/>
          <c:tx>
            <c:strRef>
              <c:f>Data!$P$41</c:f>
              <c:strCache>
                <c:ptCount val="1"/>
                <c:pt idx="0">
                  <c:v>UPM Plywood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Data!$Q$41:$U$41</c:f>
              <c:numCache>
                <c:formatCode>0%</c:formatCode>
                <c:ptCount val="5"/>
                <c:pt idx="0">
                  <c:v>1</c:v>
                </c:pt>
                <c:pt idx="1">
                  <c:v>0.9</c:v>
                </c:pt>
                <c:pt idx="2">
                  <c:v>1.0933333333333333</c:v>
                </c:pt>
                <c:pt idx="3">
                  <c:v>1.1977777777777778</c:v>
                </c:pt>
                <c:pt idx="4">
                  <c:v>0.93734285430182229</c:v>
                </c:pt>
              </c:numCache>
            </c:numRef>
          </c:val>
          <c:smooth val="0"/>
          <c:extLst>
            <c:ext xmlns:c16="http://schemas.microsoft.com/office/drawing/2014/chart" uri="{C3380CC4-5D6E-409C-BE32-E72D297353CC}">
              <c16:uniqueId val="{00000005-D450-0047-861B-1512B21F1ABE}"/>
            </c:ext>
          </c:extLst>
        </c:ser>
        <c:ser>
          <c:idx val="6"/>
          <c:order val="6"/>
          <c:tx>
            <c:strRef>
              <c:f>Data!$P$42</c:f>
              <c:strCache>
                <c:ptCount val="1"/>
                <c:pt idx="0">
                  <c:v>Other operations</c:v>
                </c:pt>
              </c:strCache>
            </c:strRef>
          </c:tx>
          <c:spPr>
            <a:ln w="28575" cap="rnd">
              <a:solidFill>
                <a:schemeClr val="bg2">
                  <a:lumMod val="75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Data!$Q$42:$U$42</c:f>
              <c:numCache>
                <c:formatCode>0%</c:formatCode>
                <c:ptCount val="5"/>
                <c:pt idx="0">
                  <c:v>1</c:v>
                </c:pt>
                <c:pt idx="1">
                  <c:v>0.85227272727272729</c:v>
                </c:pt>
                <c:pt idx="2">
                  <c:v>1.8295454545454546</c:v>
                </c:pt>
                <c:pt idx="3">
                  <c:v>2.4015151515151514</c:v>
                </c:pt>
                <c:pt idx="4">
                  <c:v>3.0373159390018905</c:v>
                </c:pt>
              </c:numCache>
            </c:numRef>
          </c:val>
          <c:smooth val="0"/>
          <c:extLst>
            <c:ext xmlns:c16="http://schemas.microsoft.com/office/drawing/2014/chart" uri="{C3380CC4-5D6E-409C-BE32-E72D297353CC}">
              <c16:uniqueId val="{00000006-D450-0047-861B-1512B21F1ABE}"/>
            </c:ext>
          </c:extLst>
        </c:ser>
        <c:ser>
          <c:idx val="7"/>
          <c:order val="7"/>
          <c:tx>
            <c:strRef>
              <c:f>Data!$P$43</c:f>
              <c:strCache>
                <c:ptCount val="1"/>
                <c:pt idx="0">
                  <c:v>Internal sales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Data!$Q$43:$U$43</c:f>
              <c:numCache>
                <c:formatCode>0%</c:formatCode>
                <c:ptCount val="5"/>
                <c:pt idx="0">
                  <c:v>1</c:v>
                </c:pt>
                <c:pt idx="1">
                  <c:v>0.73250664304694424</c:v>
                </c:pt>
                <c:pt idx="2">
                  <c:v>1.0761736049601418</c:v>
                </c:pt>
                <c:pt idx="3">
                  <c:v>1.254207263064659</c:v>
                </c:pt>
                <c:pt idx="4">
                  <c:v>0.88595302371598472</c:v>
                </c:pt>
              </c:numCache>
            </c:numRef>
          </c:val>
          <c:smooth val="0"/>
          <c:extLst>
            <c:ext xmlns:c16="http://schemas.microsoft.com/office/drawing/2014/chart" uri="{C3380CC4-5D6E-409C-BE32-E72D297353CC}">
              <c16:uniqueId val="{00000007-D450-0047-861B-1512B21F1ABE}"/>
            </c:ext>
          </c:extLst>
        </c:ser>
        <c:ser>
          <c:idx val="8"/>
          <c:order val="8"/>
          <c:tx>
            <c:strRef>
              <c:f>Data!$P$44</c:f>
              <c:strCache>
                <c:ptCount val="1"/>
                <c:pt idx="0">
                  <c:v>Eliminations and reconciliations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Data!$Q$44:$U$44</c:f>
              <c:numCache>
                <c:formatCode>0%</c:formatCode>
                <c:ptCount val="5"/>
                <c:pt idx="0">
                  <c:v>1</c:v>
                </c:pt>
                <c:pt idx="1">
                  <c:v>-0.25</c:v>
                </c:pt>
                <c:pt idx="2">
                  <c:v>1.25</c:v>
                </c:pt>
                <c:pt idx="3">
                  <c:v>0.5</c:v>
                </c:pt>
                <c:pt idx="4">
                  <c:v>-0.67867319420010996</c:v>
                </c:pt>
              </c:numCache>
            </c:numRef>
          </c:val>
          <c:smooth val="0"/>
          <c:extLst>
            <c:ext xmlns:c16="http://schemas.microsoft.com/office/drawing/2014/chart" uri="{C3380CC4-5D6E-409C-BE32-E72D297353CC}">
              <c16:uniqueId val="{00000008-D450-0047-861B-1512B21F1ABE}"/>
            </c:ext>
          </c:extLst>
        </c:ser>
        <c:ser>
          <c:idx val="9"/>
          <c:order val="9"/>
          <c:tx>
            <c:strRef>
              <c:f>Data!$P$45</c:f>
              <c:strCache>
                <c:ptCount val="1"/>
                <c:pt idx="0">
                  <c:v>Total</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Data!$Q$35:$U$35</c:f>
              <c:numCache>
                <c:formatCode>General</c:formatCode>
                <c:ptCount val="5"/>
                <c:pt idx="0">
                  <c:v>2019</c:v>
                </c:pt>
                <c:pt idx="1">
                  <c:v>2020</c:v>
                </c:pt>
                <c:pt idx="2">
                  <c:v>2021</c:v>
                </c:pt>
                <c:pt idx="3">
                  <c:v>2022</c:v>
                </c:pt>
                <c:pt idx="4">
                  <c:v>2023</c:v>
                </c:pt>
              </c:numCache>
            </c:numRef>
          </c:cat>
          <c:val>
            <c:numRef>
              <c:f>Data!$Q$45:$U$45</c:f>
              <c:numCache>
                <c:formatCode>0%</c:formatCode>
                <c:ptCount val="5"/>
                <c:pt idx="0">
                  <c:v>1</c:v>
                </c:pt>
                <c:pt idx="1">
                  <c:v>0.83805430748193011</c:v>
                </c:pt>
                <c:pt idx="2">
                  <c:v>0.95858566126196521</c:v>
                </c:pt>
                <c:pt idx="3">
                  <c:v>1.1447548349286971</c:v>
                </c:pt>
                <c:pt idx="4">
                  <c:v>1.0216839226411409</c:v>
                </c:pt>
              </c:numCache>
            </c:numRef>
          </c:val>
          <c:smooth val="0"/>
          <c:extLst>
            <c:ext xmlns:c16="http://schemas.microsoft.com/office/drawing/2014/chart" uri="{C3380CC4-5D6E-409C-BE32-E72D297353CC}">
              <c16:uniqueId val="{00000009-D450-0047-861B-1512B21F1ABE}"/>
            </c:ext>
          </c:extLst>
        </c:ser>
        <c:dLbls>
          <c:dLblPos val="b"/>
          <c:showLegendKey val="0"/>
          <c:showVal val="1"/>
          <c:showCatName val="0"/>
          <c:showSerName val="0"/>
          <c:showPercent val="0"/>
          <c:showBubbleSize val="0"/>
        </c:dLbls>
        <c:marker val="1"/>
        <c:smooth val="0"/>
        <c:axId val="1685108752"/>
        <c:axId val="1660440784"/>
      </c:lineChart>
      <c:catAx>
        <c:axId val="168510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60440784"/>
        <c:crosses val="autoZero"/>
        <c:auto val="1"/>
        <c:lblAlgn val="ctr"/>
        <c:lblOffset val="100"/>
        <c:noMultiLvlLbl val="0"/>
      </c:catAx>
      <c:valAx>
        <c:axId val="1660440784"/>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6851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Different</a:t>
            </a:r>
            <a:r>
              <a:rPr lang="zh-TW"/>
              <a:t> </a:t>
            </a:r>
            <a:r>
              <a:rPr lang="en-US"/>
              <a:t>business</a:t>
            </a:r>
            <a:r>
              <a:rPr lang="zh-TW"/>
              <a:t> </a:t>
            </a:r>
            <a:r>
              <a:rPr lang="en-US"/>
              <a:t>areas'</a:t>
            </a:r>
            <a:r>
              <a:rPr lang="zh-TW"/>
              <a:t> </a:t>
            </a:r>
            <a:r>
              <a:rPr lang="en-US"/>
              <a:t>sales</a:t>
            </a:r>
            <a:r>
              <a:rPr lang="zh-TW"/>
              <a:t> </a:t>
            </a:r>
            <a:r>
              <a:rPr lang="en-US"/>
              <a:t>in</a:t>
            </a:r>
            <a:r>
              <a:rPr lang="zh-TW"/>
              <a:t> </a:t>
            </a:r>
            <a:r>
              <a:rPr lang="en-US"/>
              <a:t>2023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TW"/>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2D9-E042-B088-7970BF351F9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2D9-E042-B088-7970BF351F9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D2D9-E042-B088-7970BF351F9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D2D9-E042-B088-7970BF351F9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D2D9-E042-B088-7970BF351F9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B-D2D9-E042-B088-7970BF351F9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D-D2D9-E042-B088-7970BF351F97}"/>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F-D2D9-E042-B088-7970BF351F97}"/>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11-D2D9-E042-B088-7970BF351F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TW"/>
              </a:p>
            </c:txPr>
            <c:dLblPos val="out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Data!$K$65:$K$73</c:f>
              <c:strCache>
                <c:ptCount val="9"/>
                <c:pt idx="0">
                  <c:v>UPM Biorefining</c:v>
                </c:pt>
                <c:pt idx="1">
                  <c:v>UPM Energy</c:v>
                </c:pt>
                <c:pt idx="2">
                  <c:v>UPM Raflatac</c:v>
                </c:pt>
                <c:pt idx="3">
                  <c:v>UPM Specialty Papers</c:v>
                </c:pt>
                <c:pt idx="4">
                  <c:v>UPM Communication Papers</c:v>
                </c:pt>
                <c:pt idx="5">
                  <c:v>UPM Plywood</c:v>
                </c:pt>
                <c:pt idx="6">
                  <c:v>Other operations</c:v>
                </c:pt>
                <c:pt idx="7">
                  <c:v>Internal sales</c:v>
                </c:pt>
                <c:pt idx="8">
                  <c:v>Eliminations and reconciliations</c:v>
                </c:pt>
              </c:strCache>
            </c:strRef>
          </c:cat>
          <c:val>
            <c:numRef>
              <c:f>Data!$L$65:$L$73</c:f>
              <c:numCache>
                <c:formatCode>0%</c:formatCode>
                <c:ptCount val="9"/>
                <c:pt idx="0">
                  <c:v>0.28999999999999998</c:v>
                </c:pt>
                <c:pt idx="1">
                  <c:v>0.06</c:v>
                </c:pt>
                <c:pt idx="2">
                  <c:v>0.14000000000000001</c:v>
                </c:pt>
                <c:pt idx="3">
                  <c:v>0.14000000000000001</c:v>
                </c:pt>
                <c:pt idx="4">
                  <c:v>0.34</c:v>
                </c:pt>
                <c:pt idx="5">
                  <c:v>0.04</c:v>
                </c:pt>
                <c:pt idx="6">
                  <c:v>0.08</c:v>
                </c:pt>
                <c:pt idx="7">
                  <c:v>-0.1</c:v>
                </c:pt>
                <c:pt idx="8">
                  <c:v>0</c:v>
                </c:pt>
              </c:numCache>
            </c:numRef>
          </c:val>
          <c:extLst>
            <c:ext xmlns:c16="http://schemas.microsoft.com/office/drawing/2014/chart" uri="{C3380CC4-5D6E-409C-BE32-E72D297353CC}">
              <c16:uniqueId val="{00000012-D2D9-E042-B088-7970BF351F97}"/>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Sales</a:t>
            </a:r>
            <a:r>
              <a:rPr lang="zh-TW" altLang="en-US"/>
              <a:t> </a:t>
            </a:r>
            <a:r>
              <a:rPr lang="en-US" altLang="zh-TW"/>
              <a:t>and</a:t>
            </a:r>
            <a:r>
              <a:rPr lang="zh-TW" altLang="en-US"/>
              <a:t> </a:t>
            </a:r>
            <a:r>
              <a:rPr lang="en-US" altLang="zh-TW"/>
              <a:t>growth</a:t>
            </a:r>
            <a:r>
              <a:rPr lang="zh-TW" altLang="en-US"/>
              <a:t> </a:t>
            </a:r>
            <a:r>
              <a:rPr lang="en-US" altLang="zh-TW"/>
              <a:t>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barChart>
        <c:barDir val="col"/>
        <c:grouping val="clustered"/>
        <c:varyColors val="0"/>
        <c:ser>
          <c:idx val="0"/>
          <c:order val="0"/>
          <c:tx>
            <c:strRef>
              <c:f>Sheet1!$A$25</c:f>
              <c:strCache>
                <c:ptCount val="1"/>
                <c:pt idx="0">
                  <c:v>Sales</c:v>
                </c:pt>
              </c:strCache>
            </c:strRef>
          </c:tx>
          <c:spPr>
            <a:solidFill>
              <a:schemeClr val="accent1"/>
            </a:solidFill>
            <a:ln>
              <a:noFill/>
            </a:ln>
            <a:effectLst/>
          </c:spPr>
          <c:invertIfNegative val="0"/>
          <c:cat>
            <c:numRef>
              <c:f>Sheet1!$B$24:$F$24</c:f>
              <c:numCache>
                <c:formatCode>General</c:formatCode>
                <c:ptCount val="5"/>
                <c:pt idx="0">
                  <c:v>2019</c:v>
                </c:pt>
                <c:pt idx="1">
                  <c:v>2020</c:v>
                </c:pt>
                <c:pt idx="2">
                  <c:v>2021</c:v>
                </c:pt>
                <c:pt idx="3">
                  <c:v>2022</c:v>
                </c:pt>
                <c:pt idx="4">
                  <c:v>2023</c:v>
                </c:pt>
              </c:numCache>
            </c:numRef>
          </c:cat>
          <c:val>
            <c:numRef>
              <c:f>Sheet1!$B$25:$F$25</c:f>
              <c:numCache>
                <c:formatCode>0</c:formatCode>
                <c:ptCount val="5"/>
                <c:pt idx="0">
                  <c:v>10238</c:v>
                </c:pt>
                <c:pt idx="1">
                  <c:v>8580</c:v>
                </c:pt>
                <c:pt idx="2">
                  <c:v>9814</c:v>
                </c:pt>
                <c:pt idx="3">
                  <c:v>11720</c:v>
                </c:pt>
                <c:pt idx="4" formatCode="General">
                  <c:v>10460</c:v>
                </c:pt>
              </c:numCache>
            </c:numRef>
          </c:val>
          <c:extLst>
            <c:ext xmlns:c16="http://schemas.microsoft.com/office/drawing/2014/chart" uri="{C3380CC4-5D6E-409C-BE32-E72D297353CC}">
              <c16:uniqueId val="{00000000-52BB-284A-BF64-D737434A7FD3}"/>
            </c:ext>
          </c:extLst>
        </c:ser>
        <c:dLbls>
          <c:showLegendKey val="0"/>
          <c:showVal val="0"/>
          <c:showCatName val="0"/>
          <c:showSerName val="0"/>
          <c:showPercent val="0"/>
          <c:showBubbleSize val="0"/>
        </c:dLbls>
        <c:gapWidth val="150"/>
        <c:axId val="1738418656"/>
        <c:axId val="1738432496"/>
      </c:barChart>
      <c:lineChart>
        <c:grouping val="standard"/>
        <c:varyColors val="0"/>
        <c:ser>
          <c:idx val="1"/>
          <c:order val="1"/>
          <c:tx>
            <c:strRef>
              <c:f>Sheet1!$A$26</c:f>
              <c:strCache>
                <c:ptCount val="1"/>
                <c:pt idx="0">
                  <c:v>Growth rate</c:v>
                </c:pt>
              </c:strCache>
            </c:strRef>
          </c:tx>
          <c:spPr>
            <a:ln w="28575" cap="rnd">
              <a:solidFill>
                <a:schemeClr val="accent2"/>
              </a:solidFill>
              <a:round/>
            </a:ln>
            <a:effectLst/>
          </c:spPr>
          <c:marker>
            <c:symbol val="none"/>
          </c:marker>
          <c:cat>
            <c:numRef>
              <c:f>Sheet1!$B$24:$F$24</c:f>
              <c:numCache>
                <c:formatCode>General</c:formatCode>
                <c:ptCount val="5"/>
                <c:pt idx="0">
                  <c:v>2019</c:v>
                </c:pt>
                <c:pt idx="1">
                  <c:v>2020</c:v>
                </c:pt>
                <c:pt idx="2">
                  <c:v>2021</c:v>
                </c:pt>
                <c:pt idx="3">
                  <c:v>2022</c:v>
                </c:pt>
                <c:pt idx="4">
                  <c:v>2023</c:v>
                </c:pt>
              </c:numCache>
            </c:numRef>
          </c:cat>
          <c:val>
            <c:numRef>
              <c:f>Sheet1!$B$26:$F$26</c:f>
              <c:numCache>
                <c:formatCode>0%</c:formatCode>
                <c:ptCount val="5"/>
                <c:pt idx="1">
                  <c:v>-0.16194569251806992</c:v>
                </c:pt>
                <c:pt idx="2">
                  <c:v>0.14382284382284383</c:v>
                </c:pt>
                <c:pt idx="3">
                  <c:v>0.19421234970450377</c:v>
                </c:pt>
                <c:pt idx="4">
                  <c:v>-0.10750853242320819</c:v>
                </c:pt>
              </c:numCache>
            </c:numRef>
          </c:val>
          <c:smooth val="0"/>
          <c:extLst>
            <c:ext xmlns:c16="http://schemas.microsoft.com/office/drawing/2014/chart" uri="{C3380CC4-5D6E-409C-BE32-E72D297353CC}">
              <c16:uniqueId val="{00000001-52BB-284A-BF64-D737434A7FD3}"/>
            </c:ext>
          </c:extLst>
        </c:ser>
        <c:dLbls>
          <c:showLegendKey val="0"/>
          <c:showVal val="0"/>
          <c:showCatName val="0"/>
          <c:showSerName val="0"/>
          <c:showPercent val="0"/>
          <c:showBubbleSize val="0"/>
        </c:dLbls>
        <c:marker val="1"/>
        <c:smooth val="0"/>
        <c:axId val="1737794528"/>
        <c:axId val="1738426960"/>
      </c:lineChart>
      <c:catAx>
        <c:axId val="173841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738432496"/>
        <c:crosses val="autoZero"/>
        <c:auto val="1"/>
        <c:lblAlgn val="ctr"/>
        <c:lblOffset val="100"/>
        <c:noMultiLvlLbl val="0"/>
      </c:catAx>
      <c:valAx>
        <c:axId val="1738432496"/>
        <c:scaling>
          <c:orientation val="minMax"/>
        </c:scaling>
        <c:delete val="0"/>
        <c:axPos val="l"/>
        <c:majorGridlines>
          <c:spPr>
            <a:ln w="9525" cap="flat" cmpd="sng" algn="ctr">
              <a:solidFill>
                <a:schemeClr val="tx1">
                  <a:lumMod val="15000"/>
                  <a:lumOff val="85000"/>
                </a:schemeClr>
              </a:solidFill>
              <a:round/>
            </a:ln>
            <a:effectLst/>
          </c:spPr>
        </c:majorGridlines>
        <c:numFmt formatCode="[$€-2]\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738418656"/>
        <c:crosses val="autoZero"/>
        <c:crossBetween val="between"/>
      </c:valAx>
      <c:valAx>
        <c:axId val="1738426960"/>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737794528"/>
        <c:crosses val="max"/>
        <c:crossBetween val="between"/>
      </c:valAx>
      <c:catAx>
        <c:axId val="1737794528"/>
        <c:scaling>
          <c:orientation val="minMax"/>
        </c:scaling>
        <c:delete val="1"/>
        <c:axPos val="b"/>
        <c:numFmt formatCode="General" sourceLinked="1"/>
        <c:majorTickMark val="none"/>
        <c:minorTickMark val="none"/>
        <c:tickLblPos val="nextTo"/>
        <c:crossAx val="17384269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Growth</a:t>
            </a:r>
            <a:r>
              <a:rPr lang="zh-TW" altLang="en-US"/>
              <a:t> </a:t>
            </a:r>
            <a:r>
              <a:rPr lang="en-US" altLang="zh-TW"/>
              <a:t>Rate</a:t>
            </a:r>
            <a:r>
              <a:rPr lang="zh-TW" altLang="en-US" baseline="0"/>
              <a:t> </a:t>
            </a:r>
            <a:r>
              <a:rPr lang="en-US" altLang="zh-TW" baseline="0"/>
              <a:t>Comparation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lineChart>
        <c:grouping val="standard"/>
        <c:varyColors val="0"/>
        <c:ser>
          <c:idx val="0"/>
          <c:order val="0"/>
          <c:tx>
            <c:strRef>
              <c:f>Sheet1!$A$85</c:f>
              <c:strCache>
                <c:ptCount val="1"/>
                <c:pt idx="0">
                  <c:v>Sales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Sheet1!$B$84:$F$84</c:f>
              <c:numCache>
                <c:formatCode>@</c:formatCode>
                <c:ptCount val="5"/>
                <c:pt idx="0">
                  <c:v>2019</c:v>
                </c:pt>
                <c:pt idx="1">
                  <c:v>2020</c:v>
                </c:pt>
                <c:pt idx="2">
                  <c:v>2021</c:v>
                </c:pt>
                <c:pt idx="3">
                  <c:v>2022</c:v>
                </c:pt>
                <c:pt idx="4">
                  <c:v>2023</c:v>
                </c:pt>
              </c:numCache>
            </c:numRef>
          </c:cat>
          <c:val>
            <c:numRef>
              <c:f>Sheet1!$B$85:$F$85</c:f>
              <c:numCache>
                <c:formatCode>0%</c:formatCode>
                <c:ptCount val="5"/>
                <c:pt idx="1">
                  <c:v>-0.16</c:v>
                </c:pt>
                <c:pt idx="2">
                  <c:v>0.14000000000000001</c:v>
                </c:pt>
                <c:pt idx="3">
                  <c:v>0.19</c:v>
                </c:pt>
                <c:pt idx="4">
                  <c:v>-0.11</c:v>
                </c:pt>
              </c:numCache>
            </c:numRef>
          </c:val>
          <c:smooth val="0"/>
          <c:extLst>
            <c:ext xmlns:c16="http://schemas.microsoft.com/office/drawing/2014/chart" uri="{C3380CC4-5D6E-409C-BE32-E72D297353CC}">
              <c16:uniqueId val="{00000000-9422-784E-BEF5-2A4CBDFE809F}"/>
            </c:ext>
          </c:extLst>
        </c:ser>
        <c:ser>
          <c:idx val="1"/>
          <c:order val="1"/>
          <c:tx>
            <c:strRef>
              <c:f>Sheet1!$A$86</c:f>
              <c:strCache>
                <c:ptCount val="1"/>
                <c:pt idx="0">
                  <c:v>Operating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Sheet1!$B$84:$F$84</c:f>
              <c:numCache>
                <c:formatCode>@</c:formatCode>
                <c:ptCount val="5"/>
                <c:pt idx="0">
                  <c:v>2019</c:v>
                </c:pt>
                <c:pt idx="1">
                  <c:v>2020</c:v>
                </c:pt>
                <c:pt idx="2">
                  <c:v>2021</c:v>
                </c:pt>
                <c:pt idx="3">
                  <c:v>2022</c:v>
                </c:pt>
                <c:pt idx="4">
                  <c:v>2023</c:v>
                </c:pt>
              </c:numCache>
            </c:numRef>
          </c:cat>
          <c:val>
            <c:numRef>
              <c:f>Sheet1!$B$86:$F$86</c:f>
              <c:numCache>
                <c:formatCode>0%</c:formatCode>
                <c:ptCount val="5"/>
                <c:pt idx="1">
                  <c:v>-0.43</c:v>
                </c:pt>
                <c:pt idx="2">
                  <c:v>1.05</c:v>
                </c:pt>
                <c:pt idx="3">
                  <c:v>0.26</c:v>
                </c:pt>
                <c:pt idx="4">
                  <c:v>-0.69</c:v>
                </c:pt>
              </c:numCache>
            </c:numRef>
          </c:val>
          <c:smooth val="0"/>
          <c:extLst>
            <c:ext xmlns:c16="http://schemas.microsoft.com/office/drawing/2014/chart" uri="{C3380CC4-5D6E-409C-BE32-E72D297353CC}">
              <c16:uniqueId val="{00000001-9422-784E-BEF5-2A4CBDFE809F}"/>
            </c:ext>
          </c:extLst>
        </c:ser>
        <c:ser>
          <c:idx val="2"/>
          <c:order val="2"/>
          <c:tx>
            <c:strRef>
              <c:f>Sheet1!$A$87</c:f>
              <c:strCache>
                <c:ptCount val="1"/>
                <c:pt idx="0">
                  <c:v>Profit for the period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Sheet1!$B$84:$F$84</c:f>
              <c:numCache>
                <c:formatCode>@</c:formatCode>
                <c:ptCount val="5"/>
                <c:pt idx="0">
                  <c:v>2019</c:v>
                </c:pt>
                <c:pt idx="1">
                  <c:v>2020</c:v>
                </c:pt>
                <c:pt idx="2">
                  <c:v>2021</c:v>
                </c:pt>
                <c:pt idx="3">
                  <c:v>2022</c:v>
                </c:pt>
                <c:pt idx="4">
                  <c:v>2023</c:v>
                </c:pt>
              </c:numCache>
            </c:numRef>
          </c:cat>
          <c:val>
            <c:numRef>
              <c:f>Sheet1!$B$87:$F$87</c:f>
              <c:numCache>
                <c:formatCode>0%</c:formatCode>
                <c:ptCount val="5"/>
                <c:pt idx="1">
                  <c:v>-0.47</c:v>
                </c:pt>
                <c:pt idx="2">
                  <c:v>1.3</c:v>
                </c:pt>
                <c:pt idx="3">
                  <c:v>0.19</c:v>
                </c:pt>
                <c:pt idx="4">
                  <c:v>-0.75</c:v>
                </c:pt>
              </c:numCache>
            </c:numRef>
          </c:val>
          <c:smooth val="0"/>
          <c:extLst>
            <c:ext xmlns:c16="http://schemas.microsoft.com/office/drawing/2014/chart" uri="{C3380CC4-5D6E-409C-BE32-E72D297353CC}">
              <c16:uniqueId val="{00000002-9422-784E-BEF5-2A4CBDFE809F}"/>
            </c:ext>
          </c:extLst>
        </c:ser>
        <c:ser>
          <c:idx val="3"/>
          <c:order val="3"/>
          <c:tx>
            <c:strRef>
              <c:f>Sheet1!$A$88</c:f>
              <c:strCache>
                <c:ptCount val="1"/>
                <c:pt idx="0">
                  <c:v>Return on equity (ROE),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Sheet1!$B$84:$F$84</c:f>
              <c:numCache>
                <c:formatCode>@</c:formatCode>
                <c:ptCount val="5"/>
                <c:pt idx="0">
                  <c:v>2019</c:v>
                </c:pt>
                <c:pt idx="1">
                  <c:v>2020</c:v>
                </c:pt>
                <c:pt idx="2">
                  <c:v>2021</c:v>
                </c:pt>
                <c:pt idx="3">
                  <c:v>2022</c:v>
                </c:pt>
                <c:pt idx="4">
                  <c:v>2023</c:v>
                </c:pt>
              </c:numCache>
            </c:numRef>
          </c:cat>
          <c:val>
            <c:numRef>
              <c:f>Sheet1!$B$88:$F$88</c:f>
              <c:numCache>
                <c:formatCode>0.00%</c:formatCode>
                <c:ptCount val="5"/>
                <c:pt idx="0">
                  <c:v>0.107</c:v>
                </c:pt>
                <c:pt idx="1">
                  <c:v>5.8000000000000003E-2</c:v>
                </c:pt>
                <c:pt idx="2" formatCode="0.0%">
                  <c:v>0.127</c:v>
                </c:pt>
                <c:pt idx="3" formatCode="0%">
                  <c:v>0.13</c:v>
                </c:pt>
                <c:pt idx="4" formatCode="0.0%">
                  <c:v>3.2000000000000001E-2</c:v>
                </c:pt>
              </c:numCache>
            </c:numRef>
          </c:val>
          <c:smooth val="0"/>
          <c:extLst>
            <c:ext xmlns:c16="http://schemas.microsoft.com/office/drawing/2014/chart" uri="{C3380CC4-5D6E-409C-BE32-E72D297353CC}">
              <c16:uniqueId val="{00000003-9422-784E-BEF5-2A4CBDFE809F}"/>
            </c:ext>
          </c:extLst>
        </c:ser>
        <c:ser>
          <c:idx val="4"/>
          <c:order val="4"/>
          <c:tx>
            <c:strRef>
              <c:f>Sheet1!$A$89</c:f>
              <c:strCache>
                <c:ptCount val="1"/>
                <c:pt idx="0">
                  <c:v>Return on capital employed (ROCE), %</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Sheet1!$B$84:$F$84</c:f>
              <c:numCache>
                <c:formatCode>@</c:formatCode>
                <c:ptCount val="5"/>
                <c:pt idx="0">
                  <c:v>2019</c:v>
                </c:pt>
                <c:pt idx="1">
                  <c:v>2020</c:v>
                </c:pt>
                <c:pt idx="2">
                  <c:v>2021</c:v>
                </c:pt>
                <c:pt idx="3">
                  <c:v>2022</c:v>
                </c:pt>
                <c:pt idx="4">
                  <c:v>2023</c:v>
                </c:pt>
              </c:numCache>
            </c:numRef>
          </c:cat>
          <c:val>
            <c:numRef>
              <c:f>Sheet1!$B$89:$F$89</c:f>
              <c:numCache>
                <c:formatCode>0.0%</c:formatCode>
                <c:ptCount val="5"/>
                <c:pt idx="0">
                  <c:v>0.123</c:v>
                </c:pt>
                <c:pt idx="1">
                  <c:v>6.7000000000000004E-2</c:v>
                </c:pt>
                <c:pt idx="2">
                  <c:v>0.124</c:v>
                </c:pt>
                <c:pt idx="3">
                  <c:v>0.128</c:v>
                </c:pt>
                <c:pt idx="4">
                  <c:v>3.5000000000000003E-2</c:v>
                </c:pt>
              </c:numCache>
            </c:numRef>
          </c:val>
          <c:smooth val="0"/>
          <c:extLst>
            <c:ext xmlns:c16="http://schemas.microsoft.com/office/drawing/2014/chart" uri="{C3380CC4-5D6E-409C-BE32-E72D297353CC}">
              <c16:uniqueId val="{00000004-9422-784E-BEF5-2A4CBDFE809F}"/>
            </c:ext>
          </c:extLst>
        </c:ser>
        <c:dLbls>
          <c:showLegendKey val="0"/>
          <c:showVal val="0"/>
          <c:showCatName val="0"/>
          <c:showSerName val="0"/>
          <c:showPercent val="0"/>
          <c:showBubbleSize val="0"/>
        </c:dLbls>
        <c:marker val="1"/>
        <c:smooth val="0"/>
        <c:axId val="1695209072"/>
        <c:axId val="1609484272"/>
      </c:lineChart>
      <c:catAx>
        <c:axId val="1695209072"/>
        <c:scaling>
          <c:orientation val="minMax"/>
        </c:scaling>
        <c:delete val="0"/>
        <c:axPos val="b"/>
        <c:numFmt formatCode="@"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9484272"/>
        <c:crosses val="autoZero"/>
        <c:auto val="1"/>
        <c:lblAlgn val="ctr"/>
        <c:lblOffset val="100"/>
        <c:noMultiLvlLbl val="0"/>
      </c:catAx>
      <c:valAx>
        <c:axId val="1609484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9520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Distribution of fuels in UPM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barChart>
        <c:barDir val="col"/>
        <c:grouping val="clustered"/>
        <c:varyColors val="0"/>
        <c:ser>
          <c:idx val="0"/>
          <c:order val="0"/>
          <c:tx>
            <c:strRef>
              <c:f>Data!$B$59</c:f>
              <c:strCache>
                <c:ptCount val="1"/>
                <c:pt idx="0">
                  <c:v>Fossil fuels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Data!$C$58:$G$58</c:f>
              <c:strCache>
                <c:ptCount val="5"/>
                <c:pt idx="0">
                  <c:v>2019</c:v>
                </c:pt>
                <c:pt idx="1">
                  <c:v>2020</c:v>
                </c:pt>
                <c:pt idx="2">
                  <c:v>2021</c:v>
                </c:pt>
                <c:pt idx="3">
                  <c:v>2022</c:v>
                </c:pt>
                <c:pt idx="4">
                  <c:v>2023</c:v>
                </c:pt>
              </c:strCache>
            </c:strRef>
          </c:cat>
          <c:val>
            <c:numRef>
              <c:f>Data!$C$59:$G$59</c:f>
              <c:numCache>
                <c:formatCode>#,##0.0;\-#,##0.0</c:formatCode>
                <c:ptCount val="5"/>
                <c:pt idx="0">
                  <c:v>10.5</c:v>
                </c:pt>
                <c:pt idx="1">
                  <c:v>9.6999999999999993</c:v>
                </c:pt>
                <c:pt idx="2">
                  <c:v>10.5</c:v>
                </c:pt>
                <c:pt idx="3">
                  <c:v>9.9</c:v>
                </c:pt>
                <c:pt idx="4">
                  <c:v>8.9</c:v>
                </c:pt>
              </c:numCache>
            </c:numRef>
          </c:val>
          <c:extLst>
            <c:ext xmlns:c16="http://schemas.microsoft.com/office/drawing/2014/chart" uri="{C3380CC4-5D6E-409C-BE32-E72D297353CC}">
              <c16:uniqueId val="{00000000-D753-C94D-B1DE-44CA114A1D0F}"/>
            </c:ext>
          </c:extLst>
        </c:ser>
        <c:ser>
          <c:idx val="1"/>
          <c:order val="1"/>
          <c:tx>
            <c:strRef>
              <c:f>Data!$B$60</c:f>
              <c:strCache>
                <c:ptCount val="1"/>
                <c:pt idx="0">
                  <c:v>Peat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Data!$C$58:$G$58</c:f>
              <c:strCache>
                <c:ptCount val="5"/>
                <c:pt idx="0">
                  <c:v>2019</c:v>
                </c:pt>
                <c:pt idx="1">
                  <c:v>2020</c:v>
                </c:pt>
                <c:pt idx="2">
                  <c:v>2021</c:v>
                </c:pt>
                <c:pt idx="3">
                  <c:v>2022</c:v>
                </c:pt>
                <c:pt idx="4">
                  <c:v>2023</c:v>
                </c:pt>
              </c:strCache>
            </c:strRef>
          </c:cat>
          <c:val>
            <c:numRef>
              <c:f>Data!$C$60:$G$60</c:f>
              <c:numCache>
                <c:formatCode>#,##0.0;\-#,##0.0</c:formatCode>
                <c:ptCount val="5"/>
                <c:pt idx="0">
                  <c:v>1.1000000000000001</c:v>
                </c:pt>
                <c:pt idx="1">
                  <c:v>0.6</c:v>
                </c:pt>
                <c:pt idx="2">
                  <c:v>0.5</c:v>
                </c:pt>
                <c:pt idx="3">
                  <c:v>0.6</c:v>
                </c:pt>
                <c:pt idx="4">
                  <c:v>0.2</c:v>
                </c:pt>
              </c:numCache>
            </c:numRef>
          </c:val>
          <c:extLst>
            <c:ext xmlns:c16="http://schemas.microsoft.com/office/drawing/2014/chart" uri="{C3380CC4-5D6E-409C-BE32-E72D297353CC}">
              <c16:uniqueId val="{00000001-D753-C94D-B1DE-44CA114A1D0F}"/>
            </c:ext>
          </c:extLst>
        </c:ser>
        <c:ser>
          <c:idx val="2"/>
          <c:order val="2"/>
          <c:tx>
            <c:strRef>
              <c:f>Data!$B$61</c:f>
              <c:strCache>
                <c:ptCount val="1"/>
                <c:pt idx="0">
                  <c:v>Biomass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TW"/>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Data!$C$58:$G$58</c:f>
              <c:strCache>
                <c:ptCount val="5"/>
                <c:pt idx="0">
                  <c:v>2019</c:v>
                </c:pt>
                <c:pt idx="1">
                  <c:v>2020</c:v>
                </c:pt>
                <c:pt idx="2">
                  <c:v>2021</c:v>
                </c:pt>
                <c:pt idx="3">
                  <c:v>2022</c:v>
                </c:pt>
                <c:pt idx="4">
                  <c:v>2023</c:v>
                </c:pt>
              </c:strCache>
            </c:strRef>
          </c:cat>
          <c:val>
            <c:numRef>
              <c:f>Data!$C$61:$G$61</c:f>
              <c:numCache>
                <c:formatCode>#,##0.0;\-#,##0.0</c:formatCode>
                <c:ptCount val="5"/>
                <c:pt idx="0">
                  <c:v>27</c:v>
                </c:pt>
                <c:pt idx="1">
                  <c:v>26.1</c:v>
                </c:pt>
                <c:pt idx="2">
                  <c:v>26</c:v>
                </c:pt>
                <c:pt idx="3">
                  <c:v>19.399999999999999</c:v>
                </c:pt>
                <c:pt idx="4">
                  <c:v>29.7</c:v>
                </c:pt>
              </c:numCache>
            </c:numRef>
          </c:val>
          <c:extLst>
            <c:ext xmlns:c16="http://schemas.microsoft.com/office/drawing/2014/chart" uri="{C3380CC4-5D6E-409C-BE32-E72D297353CC}">
              <c16:uniqueId val="{00000002-D753-C94D-B1DE-44CA114A1D0F}"/>
            </c:ext>
          </c:extLst>
        </c:ser>
        <c:dLbls>
          <c:showLegendKey val="0"/>
          <c:showVal val="1"/>
          <c:showCatName val="0"/>
          <c:showSerName val="0"/>
          <c:showPercent val="0"/>
          <c:showBubbleSize val="0"/>
        </c:dLbls>
        <c:gapWidth val="75"/>
        <c:axId val="1822804768"/>
        <c:axId val="1750375919"/>
      </c:barChart>
      <c:catAx>
        <c:axId val="182280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750375919"/>
        <c:crosses val="autoZero"/>
        <c:auto val="1"/>
        <c:lblAlgn val="ctr"/>
        <c:lblOffset val="100"/>
        <c:noMultiLvlLbl val="0"/>
      </c:catAx>
      <c:valAx>
        <c:axId val="175037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TWh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82280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Laurea">
      <a:dk1>
        <a:srgbClr val="003464"/>
      </a:dk1>
      <a:lt1>
        <a:sysClr val="window" lastClr="FFFFFF"/>
      </a:lt1>
      <a:dk2>
        <a:srgbClr val="009FDA"/>
      </a:dk2>
      <a:lt2>
        <a:srgbClr val="C7B37F"/>
      </a:lt2>
      <a:accent1>
        <a:srgbClr val="D10074"/>
      </a:accent1>
      <a:accent2>
        <a:srgbClr val="E98300"/>
      </a:accent2>
      <a:accent3>
        <a:srgbClr val="6E267B"/>
      </a:accent3>
      <a:accent4>
        <a:srgbClr val="FDC82F"/>
      </a:accent4>
      <a:accent5>
        <a:srgbClr val="7AB800"/>
      </a:accent5>
      <a:accent6>
        <a:srgbClr val="A30050"/>
      </a:accent6>
      <a:hlink>
        <a:srgbClr val="009FDA"/>
      </a:hlink>
      <a:folHlink>
        <a:srgbClr val="6E267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E254D0030A64498EF4C7DCBE8C4DC" ma:contentTypeVersion="5" ma:contentTypeDescription="Create a new document." ma:contentTypeScope="" ma:versionID="ccb541c5f58434e1a34bdcade1022d92">
  <xsd:schema xmlns:xsd="http://www.w3.org/2001/XMLSchema" xmlns:xs="http://www.w3.org/2001/XMLSchema" xmlns:p="http://schemas.microsoft.com/office/2006/metadata/properties" xmlns:ns2="3bd955d0-cdac-4758-a7fa-8e26df4d510b" xmlns:ns3="f5fe1946-5a8c-4dbe-825d-f0d178cfcf36" targetNamespace="http://schemas.microsoft.com/office/2006/metadata/properties" ma:root="true" ma:fieldsID="42c2ae4db71b95b4936acc11296e629a" ns2:_="" ns3:_="">
    <xsd:import namespace="3bd955d0-cdac-4758-a7fa-8e26df4d510b"/>
    <xsd:import namespace="f5fe1946-5a8c-4dbe-825d-f0d178cfcf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955d0-cdac-4758-a7fa-8e26df4d51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fe1946-5a8c-4dbe-825d-f0d178cfcf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5fe1946-5a8c-4dbe-825d-f0d178cfcf36">
      <UserInfo>
        <DisplayName>Dongmei Zhang</DisplayName>
        <AccountId>2841</AccountId>
        <AccountType/>
      </UserInfo>
      <UserInfo>
        <DisplayName>Weidan Wang</DisplayName>
        <AccountId>2996</AccountId>
        <AccountType/>
      </UserInfo>
    </SharedWithUsers>
  </documentManagement>
</p:properties>
</file>

<file path=customXml/itemProps1.xml><?xml version="1.0" encoding="utf-8"?>
<ds:datastoreItem xmlns:ds="http://schemas.openxmlformats.org/officeDocument/2006/customXml" ds:itemID="{F2DB7BC9-074B-4316-B00D-3345580A9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955d0-cdac-4758-a7fa-8e26df4d510b"/>
    <ds:schemaRef ds:uri="f5fe1946-5a8c-4dbe-825d-f0d178cfc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C3900-34D8-4E4E-BDEC-55127B8ADA18}">
  <ds:schemaRefs>
    <ds:schemaRef ds:uri="http://schemas.openxmlformats.org/officeDocument/2006/bibliography"/>
  </ds:schemaRefs>
</ds:datastoreItem>
</file>

<file path=customXml/itemProps3.xml><?xml version="1.0" encoding="utf-8"?>
<ds:datastoreItem xmlns:ds="http://schemas.openxmlformats.org/officeDocument/2006/customXml" ds:itemID="{C7C225D8-8769-46D6-B890-5069BA38F178}">
  <ds:schemaRefs>
    <ds:schemaRef ds:uri="http://schemas.microsoft.com/sharepoint/v3/contenttype/forms"/>
  </ds:schemaRefs>
</ds:datastoreItem>
</file>

<file path=customXml/itemProps4.xml><?xml version="1.0" encoding="utf-8"?>
<ds:datastoreItem xmlns:ds="http://schemas.openxmlformats.org/officeDocument/2006/customXml" ds:itemID="{51036EF1-6E56-4C12-85E4-D4D7D9181EAC}">
  <ds:schemaRefs>
    <ds:schemaRef ds:uri="http://schemas.microsoft.com/office/2006/metadata/properties"/>
    <ds:schemaRef ds:uri="http://schemas.microsoft.com/office/infopath/2007/PartnerControls"/>
    <ds:schemaRef ds:uri="f5fe1946-5a8c-4dbe-825d-f0d178cfcf36"/>
  </ds:schemaRefs>
</ds:datastoreItem>
</file>

<file path=docProps/app.xml><?xml version="1.0" encoding="utf-8"?>
<Properties xmlns="http://schemas.openxmlformats.org/officeDocument/2006/extended-properties" xmlns:vt="http://schemas.openxmlformats.org/officeDocument/2006/docPropsVTypes">
  <Template>C:\Users\kaikoiv\Downloads\Short document template with logo.dotx</Template>
  <TotalTime>0</TotalTime>
  <Pages>6</Pages>
  <Words>1140</Words>
  <Characters>6498</Characters>
  <Application>Microsoft Office Word</Application>
  <DocSecurity>0</DocSecurity>
  <Lines>54</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Short document template logo</vt: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document template logo</dc:title>
  <dc:subject/>
  <dc:creator>Kaija Koivusalo</dc:creator>
  <cp:keywords>Document templates</cp:keywords>
  <dc:description/>
  <cp:lastModifiedBy>cchuang2113@outlook.com</cp:lastModifiedBy>
  <cp:revision>2</cp:revision>
  <cp:lastPrinted>2017-06-14T12:41:00Z</cp:lastPrinted>
  <dcterms:created xsi:type="dcterms:W3CDTF">2024-10-21T17:12:00Z</dcterms:created>
  <dcterms:modified xsi:type="dcterms:W3CDTF">2024-10-21T17:12:00Z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0x010100AAAE254D0030A64498EF4C7DCBE8C4DC</vt:lpwstr>
  </property>
  <property fmtid="{D5CDD505-2E9C-101B-9397-08002B2CF9AE}" pid="3" name="TaxKeyword">
    <vt:lpwstr>373;#Document templates|ca83e25d-27ce-4456-83fc-f5805be6a382</vt:lpwstr>
  </property>
  <property fmtid="{D5CDD505-2E9C-101B-9397-08002B2CF9AE}" pid="4" name="KieliLAUREAO">
    <vt:lpwstr>230;#EN|fd8d8651-8298-46d5-b1e2-954f72502931</vt:lpwstr>
  </property>
  <property fmtid="{D5CDD505-2E9C-101B-9397-08002B2CF9AE}" pid="5" name="DokumenttityyppiLAUREAO">
    <vt:lpwstr/>
  </property>
  <property fmtid="{D5CDD505-2E9C-101B-9397-08002B2CF9AE}" pid="6" name="KoulutusLAUREAO">
    <vt:lpwstr/>
  </property>
  <property fmtid="{D5CDD505-2E9C-101B-9397-08002B2CF9AE}" pid="7" name="DokumentinAiheLAUREAO">
    <vt:lpwstr/>
  </property>
  <property fmtid="{D5CDD505-2E9C-101B-9397-08002B2CF9AE}" pid="8" name="TaxonomyTextField_LaureaDocumentLanguage">
    <vt:lpwstr>1035;#Suomi|d889c693-5748-4b1f-9ba0-044f617dea1e</vt:lpwstr>
  </property>
  <property fmtid="{D5CDD505-2E9C-101B-9397-08002B2CF9AE}" pid="9" name="LaureaConfidentiality">
    <vt:lpwstr>1;#1035;#Sisäinen|0da39d2c-72bb-4345-9ac0-c64d6ac7ed4a</vt:lpwstr>
  </property>
  <property fmtid="{D5CDD505-2E9C-101B-9397-08002B2CF9AE}" pid="10" name="TaxonomyTextField_LaureaConfidentiality">
    <vt:lpwstr>1035;#Sisäinen|0da39d2c-72bb-4345-9ac0-c64d6ac7ed4a</vt:lpwstr>
  </property>
  <property fmtid="{D5CDD505-2E9C-101B-9397-08002B2CF9AE}" pid="11" name="TaxCatchAll">
    <vt:lpwstr>2;#1035;;#Suomi|d889c693-5748-4b1f-9ba0-044f617dea1e;#1;#1035;;#Sisäinen|0da39d2c-72bb-4345-9ac0-c64d6ac7ed4a</vt:lpwstr>
  </property>
  <property fmtid="{D5CDD505-2E9C-101B-9397-08002B2CF9AE}" pid="12" name="LaureaDocumentLanguage">
    <vt:lpwstr>2;#1035;#Suomi|d889c693-5748-4b1f-9ba0-044f617dea1e</vt:lpwstr>
  </property>
</Properties>
</file>