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3150870</wp:posOffset>
            </wp:positionV>
            <wp:extent cx="6485890" cy="6898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8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на оплату обучения для студентов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1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  <w:tc>
          <w:tcPr>
            <w:tcW w:type="dxa" w:w="40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</w:tr>
      <w:tr>
        <w:trPr>
          <w:trHeight w:hRule="exact" w:val="54"/>
        </w:trPr>
        <w:tc>
          <w:tcPr>
            <w:tcW w:type="dxa" w:w="2174"/>
            <w:tcBorders>
              <w:top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/>
        </w:tc>
        <w:tc>
          <w:tcPr>
            <w:tcW w:type="dxa" w:w="313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6" w:after="4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НИУ ВШЭ-Пермь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954"/>
        </w:trPr>
        <w:tc>
          <w:tcPr>
            <w:tcW w:type="dxa" w:w="1021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Виды скидок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Условия получения скидок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Лишение скидок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Иностранным студентам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Рейтинг студентов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Образовательный кредит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Перевод на бесплатное обучение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2" w:history="1">
                <w:r>
                  <w:rPr>
                    <w:rStyle w:val="Hyperlink"/>
                  </w:rPr>
                  <w:t>Оплата обучения и проживания в общежитии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59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Предоставление скидок в НИУ ВШЭ – Москва регулируется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Положением о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предоставлении скидок по оплате обучения студентам, обучающимся по договорам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 образовании, заключаемым при приеме на обучение за счет средств физических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и или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3210560</wp:posOffset>
            </wp:positionH>
            <wp:positionV relativeFrom="page">
              <wp:posOffset>9095740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8534400</wp:posOffset>
            </wp:positionV>
            <wp:extent cx="6502400" cy="1054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4" w:after="700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Положение не распространяется на студентов, обучающихся в филиалах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(порядок и основания предоставления скидок в филиалах НИУ ВШЭ устанавливаются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локальными нормативными актами филиалов, утверждаемыми учеными советами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филиалов НИУ ВШЭ) или являющихся иностранными гражданами или лицами без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гражданства, поступающими в рамках отдельного конкурса (порядок и основания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скидок устанавливаются отдельными локальными нормативными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актами НИУ ВШЭ).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1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4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Виды скидок</w:t>
            </w:r>
          </w:p>
        </w:tc>
      </w:tr>
    </w:tbl>
    <w:p>
      <w:pPr>
        <w:autoSpaceDN w:val="0"/>
        <w:autoSpaceDE w:val="0"/>
        <w:widowControl/>
        <w:spacing w:line="240" w:lineRule="auto" w:before="0" w:after="20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Централизованные скидки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Устанавливаются по следующим основаниям:</w:t>
            </w:r>
          </w:p>
        </w:tc>
      </w:tr>
      <w:tr>
        <w:trPr>
          <w:trHeight w:hRule="exact" w:val="498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результатам поступления по программам бакалавриата/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91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специалитета/магистратуры;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0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скидки студентам-детям работников НИУ ВШЭ и студентам-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работникам НИУ ВШЭ (кроме сотрудников, работающих на условиях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892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внешнего совместительства);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 результатам обучения по программам бакалавриата/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(студентам магистратуры скидка по результатам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предоставляется);</w:t>
      </w:r>
    </w:p>
    <w:p>
      <w:pPr>
        <w:autoSpaceDN w:val="0"/>
        <w:autoSpaceDE w:val="0"/>
        <w:widowControl/>
        <w:spacing w:line="240" w:lineRule="auto" w:before="24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Скидки за счет бюджета факультета</w:t>
      </w:r>
    </w:p>
    <w:p>
      <w:pPr>
        <w:autoSpaceDN w:val="0"/>
        <w:autoSpaceDE w:val="0"/>
        <w:widowControl/>
        <w:spacing w:line="264" w:lineRule="auto" w:before="262" w:after="26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зависимости от источника финансирования скидки могут быть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централизованными или за счет средств бюджета факультета (или средств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1118"/>
        </w:trPr>
        <w:tc>
          <w:tcPr>
            <w:tcW w:type="dxa" w:w="789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полностью платных программ).</w:t>
            </w:r>
          </w:p>
        </w:tc>
        <w:tc>
          <w:tcPr>
            <w:tcW w:type="dxa" w:w="216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6"/>
        </w:trPr>
        <w:tc>
          <w:tcPr>
            <w:tcW w:type="dxa" w:w="789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8" w:after="0"/>
              <w:ind w:left="234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Централизованные скидки при поступлении в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бакалавриат/специалитет </w:t>
            </w:r>
          </w:p>
        </w:tc>
        <w:tc>
          <w:tcPr>
            <w:tcW w:type="dxa" w:w="2168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6" w:after="0"/>
              <w:ind w:left="0" w:right="322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274"/>
        </w:trPr>
        <w:tc>
          <w:tcPr>
            <w:tcW w:type="dxa" w:w="93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304"/>
            </w:tblGrid>
            <w:tr>
              <w:trPr>
                <w:trHeight w:hRule="exact" w:val="1254"/>
              </w:trPr>
              <w:tc>
                <w:tcPr>
                  <w:tcW w:type="dxa" w:w="928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Централизованные скидки при поступлении в магистратуру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6457950</wp:posOffset>
                  </wp:positionH>
                  <wp:positionV relativeFrom="page">
                    <wp:posOffset>751840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1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effa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Централизованные скидки по результатам обучения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4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бакалавриате/специалитете </w:t>
            </w:r>
          </w:p>
        </w:tc>
        <w:tc>
          <w:tcPr>
            <w:tcW w:type="dxa" w:w="5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3418840</wp:posOffset>
                  </wp:positionH>
                  <wp:positionV relativeFrom="page">
                    <wp:posOffset>1991360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2242"/>
        </w:trPr>
        <w:tc>
          <w:tcPr>
            <w:tcW w:type="dxa" w:w="539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4" w:after="0"/>
              <w:ind w:left="23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за счет средств факультета </w:t>
            </w:r>
          </w:p>
        </w:tc>
        <w:tc>
          <w:tcPr>
            <w:tcW w:type="dxa" w:w="466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4028440</wp:posOffset>
                  </wp:positionH>
                  <wp:positionV relativeFrom="page">
                    <wp:posOffset>2990850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89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2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Назначение скидок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наличии у претендента права на централизованную скидку по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нескольким основаниям ему предоставляется одна централизованная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скидка по его усмотрению.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Централизованные скидки не предоставляются студентам, обучающимся по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 программам, не имеющим бюджетных мест или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полностью платных, если иное не установлено Положением.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Скидки за счет бюджета факультета могут суммироваться с одной из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централизованных скидок, за исключением скидок, устанавливаемых МИЭФ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ВШЭ, а также скидок за счет средств полностью платных программ,</w:t>
      </w:r>
    </w:p>
    <w:p>
      <w:pPr>
        <w:autoSpaceDN w:val="0"/>
        <w:autoSpaceDE w:val="0"/>
        <w:widowControl/>
        <w:spacing w:line="240" w:lineRule="auto" w:before="5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иное не установлено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Положением о предоставлении скидок по оплате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92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обучения.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5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230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Условия получения скидки по результатам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обучения в бакалавриате/специалитете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6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Скидка размером от 25 до 70% предоставляется студенту при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одновременном выполнении всех перечисленных условий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 течение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74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предшествующего учебного года: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1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Студент не имеет дисциплинарного взыскания в виде выговора.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По результатам промежуточной аттестации по всем элементам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плана (до пересдач) студент: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имеет не более двух оценок 4 и/или 5 баллов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8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десятибалльной шкале;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1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имеет оценки ниже 4 баллов по десятибалльной шкале;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18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имеет неявок на аттестационные испытания без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уважительной причины.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Если студент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 по сумме двух последних текущих рейтингов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входит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60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(см. ниже):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Если студент по сумме двух последних текущих рейтингов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26"/>
        </w:trPr>
        <w:tc>
          <w:tcPr>
            <w:tcW w:type="dxa" w:w="2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входит - Москва </w:t>
            </w:r>
          </w:p>
        </w:tc>
        <w:tc>
          <w:tcPr>
            <w:tcW w:type="dxa" w:w="7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2334260</wp:posOffset>
                  </wp:positionH>
                  <wp:positionV relativeFrom="page">
                    <wp:posOffset>4467860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Если студент по сумме двух последних текущих рейтингов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41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входит - Санкт-Петербург </w:t>
            </w:r>
          </w:p>
        </w:tc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3210560</wp:posOffset>
                  </wp:positionH>
                  <wp:positionV relativeFrom="page">
                    <wp:posOffset>5695950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88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6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Основания для лишения скидки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может быть лишен скидки: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1.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Любого вида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- если ему объявлено дисциплинарное взыскание в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виде выговора за нарушение Устава НИУ ВШЭ, Правил внутреннего</w:t>
      </w:r>
    </w:p>
    <w:p>
      <w:pPr>
        <w:autoSpaceDN w:val="0"/>
        <w:autoSpaceDE w:val="0"/>
        <w:widowControl/>
        <w:spacing w:line="240" w:lineRule="auto" w:before="50" w:after="0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распорядка обучающихся НИУ ВШЭ, Правил внутреннего распорядка</w:t>
      </w:r>
    </w:p>
    <w:p>
      <w:pPr>
        <w:autoSpaceDN w:val="0"/>
        <w:autoSpaceDE w:val="0"/>
        <w:widowControl/>
        <w:spacing w:line="240" w:lineRule="auto" w:before="50" w:after="34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общежития и иных локальных актов по вопросам организации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0"/>
        </w:trPr>
        <w:tc>
          <w:tcPr>
            <w:tcW w:type="dxa" w:w="82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осуществления образовательной деятельности.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6"/>
        </w:trPr>
        <w:tc>
          <w:tcPr>
            <w:tcW w:type="dxa" w:w="93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2.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Централизованной по результатам поступления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на программы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бакалавриата/специалитета (за исключением скидки по результатам</w:t>
      </w:r>
    </w:p>
    <w:p>
      <w:pPr>
        <w:autoSpaceDN w:val="0"/>
        <w:autoSpaceDE w:val="0"/>
        <w:widowControl/>
        <w:spacing w:line="240" w:lineRule="auto" w:before="66" w:after="26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вступительных испытаний) и магистратуры - при несоответствии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04"/>
        </w:trPr>
        <w:tc>
          <w:tcPr>
            <w:tcW w:type="dxa" w:w="9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студента одному или нескольким критериям успешного обучения,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выразившееся в получении в предшествующем учебном году более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двух оценок 4 и/или 5 баллов по результатам промежуточной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398"/>
        </w:trPr>
        <w:tc>
          <w:tcPr>
            <w:tcW w:type="dxa" w:w="9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аттестации до пересдач – по 10-балльной шкале; или в получении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390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результатам промежуточной аттестации (до пересдач) оценки ниже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396"/>
        </w:trPr>
        <w:tc>
          <w:tcPr>
            <w:tcW w:type="dxa" w:w="89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баллов по десятибалльной шкале; или в наличии неявок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2"/>
        </w:trPr>
        <w:tc>
          <w:tcPr>
            <w:tcW w:type="dxa" w:w="87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аттестационные испытания без уважительной причины.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92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3.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Централизованной по результатам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 программам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398"/>
        </w:trPr>
        <w:tc>
          <w:tcPr>
            <w:tcW w:type="dxa" w:w="8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бакалавриата/специалитета - если он имеет незакрытую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2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академическую задолженность после окончания периода пересдач.</w:t>
            </w:r>
          </w:p>
        </w:tc>
      </w:tr>
    </w:tbl>
    <w:p>
      <w:pPr>
        <w:autoSpaceDN w:val="0"/>
        <w:autoSpaceDE w:val="0"/>
        <w:widowControl/>
        <w:spacing w:line="1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0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6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Скидки для иностранных студентов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82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524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Скидки предоставляются иностранным гражданам с момента зачисления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НИУ ВШЭ и сохраняются на весь период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 НИУ ВШЭ при условии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соответствия иностранных граждан критериям успешного обучения.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Критериями успешного обучения является одновременное выполнение</w:t>
      </w:r>
    </w:p>
    <w:p>
      <w:pPr>
        <w:autoSpaceDN w:val="0"/>
        <w:autoSpaceDE w:val="0"/>
        <w:widowControl/>
        <w:spacing w:line="240" w:lineRule="auto" w:before="5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иностранным гражданином следующих условий при обучении по основной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2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32" w:after="0"/>
              <w:ind w:left="1414" w:right="1296" w:hanging="586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образовательной программе НИУ ВШЭ: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Иностранный гражданин не имеет дисциплинарного взыскания в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виде выговора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26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По результатам каждой промежуточной аттестации, которая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2014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030" w:after="0"/>
              <w:ind w:left="72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4" w:after="0"/>
              <w:ind w:left="266" w:right="144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установлена графиком учебного процесса за учебный год, по всем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элементам учебного плана иностранный гражданин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: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**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имеет оценок ниже 4 баллов по 10-балльной шкале (после пересдач);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имеет не более 2 оценок 4 и/или 5 баллов по 10-балльной шкале. 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об условиях предоставления скидок и их размерах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Положении о предоставлении скидок по оплате обучения иностранным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гражданам и лицам без гражданства, поступающим на обучение в НИУ ВШЭ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(г. Москва) в 2023 году по образовательным программам высшего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7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образования в рамках отдельного конкурса на места по договорам об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оказании платных образовательных услуг за счет средств физических и (или)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2"/>
        </w:trPr>
        <w:tc>
          <w:tcPr>
            <w:tcW w:type="dxa" w:w="9150"/>
            <w:tcBorders>
              <w:bottom w:sz="5.600000000000023" w:val="single" w:color="#DFE2E2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юридических лиц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* Условие сохранения предоставленных скидок применяется к иностранным студентам,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начиная со 2-го курса и до завершения обучения по образовательной программе.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** Условия сохранения предоставленных скидок применяются к иностранным студентам,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начиная с первой промежуточной аттестации 2-го курса и до завершения обучения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2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образовательной программе и не распространяются на дисциплины 1 курса.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95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Иностранному гражданину может быть установлена только одна скидка из числа</w:t>
            </w:r>
          </w:p>
        </w:tc>
      </w:tr>
    </w:tbl>
    <w:p>
      <w:pPr>
        <w:autoSpaceDN w:val="0"/>
        <w:autoSpaceDE w:val="0"/>
        <w:widowControl/>
        <w:spacing w:line="240" w:lineRule="auto" w:before="50" w:after="50"/>
        <w:ind w:left="0" w:right="0" w:firstLine="0"/>
        <w:jc w:val="center"/>
      </w:pP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указанных. При наличии у иностранного гражданина права на скидки нескольких видов из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1892"/>
        </w:trPr>
        <w:tc>
          <w:tcPr>
            <w:tcW w:type="dxa" w:w="90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808080"/>
                <w:sz w:val="22"/>
              </w:rPr>
              <w:t>числа указанных ему предоставляется одна скидка по его выбору.</w:t>
            </w:r>
          </w:p>
        </w:tc>
        <w:tc>
          <w:tcPr>
            <w:tcW w:type="dxa" w:w="121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48"/>
        </w:trPr>
        <w:tc>
          <w:tcPr>
            <w:tcW w:type="dxa" w:w="90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004"/>
            </w:tblGrid>
            <w:tr>
              <w:trPr>
                <w:trHeight w:hRule="exact" w:val="1628"/>
              </w:trPr>
              <w:tc>
                <w:tcPr>
                  <w:tcW w:type="dxa" w:w="900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для иностранных студентов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при поступлении на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образовательные программы баклавриата / специалитета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4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6276340</wp:posOffset>
                  </wp:positionH>
                  <wp:positionV relativeFrom="page">
                    <wp:posOffset>4800600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3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616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2016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иностранным студентам при поступлении на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образовательные программы магистратуры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4942840</wp:posOffset>
                        </wp:positionH>
                        <wp:positionV relativeFrom="page">
                          <wp:posOffset>6029960</wp:posOffset>
                        </wp:positionV>
                        <wp:extent cx="190500" cy="190500"/>
                        <wp:wrapNone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2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4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Положение о предоставлении скидок по оплате обучения студентам, обучающимся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 договорам об образовании, заключаемым при приеме на обучение за счет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средств физических и (или) юридических лиц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(НИУ ВШЭ – Москва)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(оказании платных образовательных услуг) по образовательным программам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высшего образования, реализуемым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в НИУ ВШЭ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6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71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Положение о предоставлении скидок по оплате обучения иностранным гражданам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лицам без гражданства, поступающим на обучение в НИУ ВШЭ (г. Москва) в 2023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году по образовательным программам высшего образования в рамках отдельного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конкурса на места по договорам об оказании платных образовательных услуг за счет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средств физических и (или) юридических лиц</w:t>
          </w:r>
        </w:hyperlink>
      </w:r>
    </w:p>
    <w:p>
      <w:pPr>
        <w:autoSpaceDN w:val="0"/>
        <w:autoSpaceDE w:val="0"/>
        <w:widowControl/>
        <w:spacing w:line="271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Положение о предоставлении скидок по оплате обучения иностранным гражданам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лицам без гражданства, поступающим на обучение в НИУ ВШЭ (г. Москва) в 2024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году по образовательным программам высшего образования в рамках отдельного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конкурса на места по договорам об оказании платных образовательных услуг за счет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средств физических и (или) юридических лиц (Москва)</w:t>
          </w:r>
        </w:hyperlink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4699000</wp:posOffset>
            </wp:positionV>
            <wp:extent cx="508000" cy="241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5080000</wp:posOffset>
            </wp:positionV>
            <wp:extent cx="134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5581650</wp:posOffset>
            </wp:positionV>
            <wp:extent cx="2286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3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948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9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5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skidki_spb" TargetMode="External"/><Relationship Id="rId12" Type="http://schemas.openxmlformats.org/officeDocument/2006/relationships/hyperlink" Target="https://www.hse.ru/studyspravka/skidki_nn" TargetMode="External"/><Relationship Id="rId13" Type="http://schemas.openxmlformats.org/officeDocument/2006/relationships/hyperlink" Target="https://www.hse.ru/studyspravka/skidki_p" TargetMode="External"/><Relationship Id="rId14" Type="http://schemas.openxmlformats.org/officeDocument/2006/relationships/hyperlink" Target="https://www.hse.ru/studyspravka/Skidki/#types" TargetMode="External"/><Relationship Id="rId15" Type="http://schemas.openxmlformats.org/officeDocument/2006/relationships/hyperlink" Target="https://www.hse.ru/studyspravka/Skidki/#details" TargetMode="External"/><Relationship Id="rId16" Type="http://schemas.openxmlformats.org/officeDocument/2006/relationships/hyperlink" Target="https://www.hse.ru/studyspravka/Skidki/#cancellation" TargetMode="External"/><Relationship Id="rId17" Type="http://schemas.openxmlformats.org/officeDocument/2006/relationships/hyperlink" Target="https://www.hse.ru/studyspravka/Skidki/#international" TargetMode="External"/><Relationship Id="rId18" Type="http://schemas.openxmlformats.org/officeDocument/2006/relationships/hyperlink" Target="https://www.hse.ru/studyspravka/Skidki/#docs" TargetMode="External"/><Relationship Id="rId19" Type="http://schemas.openxmlformats.org/officeDocument/2006/relationships/hyperlink" Target="https://www.hse.ru/studyspravka/rate" TargetMode="External"/><Relationship Id="rId20" Type="http://schemas.openxmlformats.org/officeDocument/2006/relationships/hyperlink" Target="https://www.hse.ru/studyspravka/credit" TargetMode="External"/><Relationship Id="rId21" Type="http://schemas.openxmlformats.org/officeDocument/2006/relationships/hyperlink" Target="https://www.hse.ru/studyspravka/perbud" TargetMode="External"/><Relationship Id="rId22" Type="http://schemas.openxmlformats.org/officeDocument/2006/relationships/hyperlink" Target="https://www.hse.ru/studyspravka/fees" TargetMode="External"/><Relationship Id="rId23" Type="http://schemas.openxmlformats.org/officeDocument/2006/relationships/hyperlink" Target="https://www.hse.ru/docs/807180592.html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hyperlink" Target="https://admissions.hse.ru/mirror/pubs/share/808637711.pdf" TargetMode="External"/><Relationship Id="rId29" Type="http://schemas.openxmlformats.org/officeDocument/2006/relationships/hyperlink" Target="https://www.hse.ru/docs/828631726.html" TargetMode="External"/><Relationship Id="rId30" Type="http://schemas.openxmlformats.org/officeDocument/2006/relationships/hyperlink" Target="https://www.hse.ru/docs/239587632.html" TargetMode="External"/><Relationship Id="rId31" Type="http://schemas.openxmlformats.org/officeDocument/2006/relationships/hyperlink" Target="https://www.hse.ru/docs/941197025.html" TargetMode="External"/><Relationship Id="rId32" Type="http://schemas.openxmlformats.org/officeDocument/2006/relationships/hyperlink" Target="https://www.hse.ru/docs/873579054.html" TargetMode="External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Relationship Id="rId36" Type="http://schemas.openxmlformats.org/officeDocument/2006/relationships/hyperlink" Target="https://www.hse.ru/org/hse/info/" TargetMode="External"/><Relationship Id="rId37" Type="http://schemas.openxmlformats.org/officeDocument/2006/relationships/hyperlink" Target="https://figures.hse.ru/" TargetMode="External"/><Relationship Id="rId38" Type="http://schemas.openxmlformats.org/officeDocument/2006/relationships/hyperlink" Target="https://www.hse.ru/orgstructure/" TargetMode="External"/><Relationship Id="rId39" Type="http://schemas.openxmlformats.org/officeDocument/2006/relationships/hyperlink" Target="https://sustainability.hse.ru/" TargetMode="External"/><Relationship Id="rId40" Type="http://schemas.openxmlformats.org/officeDocument/2006/relationships/hyperlink" Target="https://www.hse.ru/org/persons/" TargetMode="External"/><Relationship Id="rId41" Type="http://schemas.openxmlformats.org/officeDocument/2006/relationships/hyperlink" Target="https://www.hse.ru/buildinghse" TargetMode="External"/><Relationship Id="rId42" Type="http://schemas.openxmlformats.org/officeDocument/2006/relationships/hyperlink" Target="https://www.hse.ru/org/hse/aup/procurement/" TargetMode="External"/><Relationship Id="rId43" Type="http://schemas.openxmlformats.org/officeDocument/2006/relationships/hyperlink" Target="https://www.hse.ru/appeal/" TargetMode="External"/><Relationship Id="rId44" Type="http://schemas.openxmlformats.org/officeDocument/2006/relationships/hyperlink" Target="https://endowment.hse.ru/" TargetMode="External"/><Relationship Id="rId45" Type="http://schemas.openxmlformats.org/officeDocument/2006/relationships/hyperlink" Target="https://www.hse.ru/anticorruption" TargetMode="External"/><Relationship Id="rId46" Type="http://schemas.openxmlformats.org/officeDocument/2006/relationships/hyperlink" Target="https://www.hse.ru/anticorruption/information" TargetMode="External"/><Relationship Id="rId47" Type="http://schemas.openxmlformats.org/officeDocument/2006/relationships/hyperlink" Target="https://www.hse.ru/sveden/" TargetMode="External"/><Relationship Id="rId48" Type="http://schemas.openxmlformats.org/officeDocument/2006/relationships/hyperlink" Target="https://inclusive.hse.ru/" TargetMode="External"/><Relationship Id="rId49" Type="http://schemas.openxmlformats.org/officeDocument/2006/relationships/hyperlink" Target="https://pay.hse.ru/" TargetMode="External"/><Relationship Id="rId50" Type="http://schemas.openxmlformats.org/officeDocument/2006/relationships/hyperlink" Target="https://www.hse.ru/career" TargetMode="External"/><Relationship Id="rId51" Type="http://schemas.openxmlformats.org/officeDocument/2006/relationships/hyperlink" Target="https://www.hse.ru/education/" TargetMode="External"/><Relationship Id="rId52" Type="http://schemas.openxmlformats.org/officeDocument/2006/relationships/hyperlink" Target="https://school.hse.ru/" TargetMode="External"/><Relationship Id="rId53" Type="http://schemas.openxmlformats.org/officeDocument/2006/relationships/hyperlink" Target="https://fdp.hse.ru/" TargetMode="External"/><Relationship Id="rId54" Type="http://schemas.openxmlformats.org/officeDocument/2006/relationships/hyperlink" Target="https://olymp.hse.ru/" TargetMode="External"/><Relationship Id="rId55" Type="http://schemas.openxmlformats.org/officeDocument/2006/relationships/hyperlink" Target="https://ba.hse.ru/" TargetMode="External"/><Relationship Id="rId56" Type="http://schemas.openxmlformats.org/officeDocument/2006/relationships/hyperlink" Target="https://www.hse.ru/plus" TargetMode="External"/><Relationship Id="rId57" Type="http://schemas.openxmlformats.org/officeDocument/2006/relationships/hyperlink" Target="https://ma.hse.ru/" TargetMode="External"/><Relationship Id="rId58" Type="http://schemas.openxmlformats.org/officeDocument/2006/relationships/hyperlink" Target="https://aspirantura.hse.ru/" TargetMode="External"/><Relationship Id="rId59" Type="http://schemas.openxmlformats.org/officeDocument/2006/relationships/hyperlink" Target="https://busedu.hse.ru/" TargetMode="External"/><Relationship Id="rId60" Type="http://schemas.openxmlformats.org/officeDocument/2006/relationships/hyperlink" Target="https://career.hse.ru/" TargetMode="External"/><Relationship Id="rId61" Type="http://schemas.openxmlformats.org/officeDocument/2006/relationships/hyperlink" Target="http://inc.hse.ru/" TargetMode="External"/><Relationship Id="rId62" Type="http://schemas.openxmlformats.org/officeDocument/2006/relationships/hyperlink" Target="https://dd.hse.ru/" TargetMode="External"/><Relationship Id="rId63" Type="http://schemas.openxmlformats.org/officeDocument/2006/relationships/hyperlink" Target="https://www.hse.ru/feedback" TargetMode="External"/><Relationship Id="rId64" Type="http://schemas.openxmlformats.org/officeDocument/2006/relationships/hyperlink" Target="https://www.hse.ru/science/" TargetMode="External"/><Relationship Id="rId65" Type="http://schemas.openxmlformats.org/officeDocument/2006/relationships/hyperlink" Target="https://www.hse.ru/science/centers" TargetMode="External"/><Relationship Id="rId66" Type="http://schemas.openxmlformats.org/officeDocument/2006/relationships/hyperlink" Target="https://www.hse.ru/org/projects/" TargetMode="External"/><Relationship Id="rId67" Type="http://schemas.openxmlformats.org/officeDocument/2006/relationships/hyperlink" Target="https://www.hse.ru/monitoring/" TargetMode="External"/><Relationship Id="rId68" Type="http://schemas.openxmlformats.org/officeDocument/2006/relationships/hyperlink" Target="https://www.hse.ru/science/disscoun/" TargetMode="External"/><Relationship Id="rId69" Type="http://schemas.openxmlformats.org/officeDocument/2006/relationships/hyperlink" Target="https://aspirantura.hse.ru/defence/announcements/" TargetMode="External"/><Relationship Id="rId70" Type="http://schemas.openxmlformats.org/officeDocument/2006/relationships/hyperlink" Target="https://academics.hse.ru/" TargetMode="External"/><Relationship Id="rId71" Type="http://schemas.openxmlformats.org/officeDocument/2006/relationships/hyperlink" Target="https://www.hse.ru/science/hsegrants" TargetMode="External"/><Relationship Id="rId72" Type="http://schemas.openxmlformats.org/officeDocument/2006/relationships/hyperlink" Target="https://sezam.hse.ru/" TargetMode="External"/><Relationship Id="rId73" Type="http://schemas.openxmlformats.org/officeDocument/2006/relationships/hyperlink" Target="https://publications.hse.ru/" TargetMode="External"/><Relationship Id="rId74" Type="http://schemas.openxmlformats.org/officeDocument/2006/relationships/hyperlink" Target="https://library.hse.ru/" TargetMode="External"/><Relationship Id="rId75" Type="http://schemas.openxmlformats.org/officeDocument/2006/relationships/hyperlink" Target="https://id.hse.ru/" TargetMode="External"/><Relationship Id="rId76" Type="http://schemas.openxmlformats.org/officeDocument/2006/relationships/hyperlink" Target="https://bookshop.hse.ru/" TargetMode="External"/><Relationship Id="rId77" Type="http://schemas.openxmlformats.org/officeDocument/2006/relationships/hyperlink" Target="https://print.hse.ru/" TargetMode="External"/><Relationship Id="rId78" Type="http://schemas.openxmlformats.org/officeDocument/2006/relationships/hyperlink" Target="https://mc.hse.ru/" TargetMode="External"/><Relationship Id="rId79" Type="http://schemas.openxmlformats.org/officeDocument/2006/relationships/hyperlink" Target="https://www.hse.ru/science/journals" TargetMode="External"/><Relationship Id="rId80" Type="http://schemas.openxmlformats.org/officeDocument/2006/relationships/hyperlink" Target="http://www.minobrnauki.gov.ru/" TargetMode="External"/><Relationship Id="rId81" Type="http://schemas.openxmlformats.org/officeDocument/2006/relationships/hyperlink" Target="https://edu.gov.ru/" TargetMode="External"/><Relationship Id="rId82" Type="http://schemas.openxmlformats.org/officeDocument/2006/relationships/hyperlink" Target="http://www.edu.ru/" TargetMode="External"/><Relationship Id="rId83" Type="http://schemas.openxmlformats.org/officeDocument/2006/relationships/hyperlink" Target="https://elearning.hse.ru/mooc" TargetMode="External"/><Relationship Id="rId84" Type="http://schemas.openxmlformats.org/officeDocument/2006/relationships/image" Target="media/image8.png"/><Relationship Id="rId85" Type="http://schemas.openxmlformats.org/officeDocument/2006/relationships/hyperlink" Target="https://www.hse.ru/adm/edit/edit.html?goto=%2AL3N0dWR5c3ByYXZrYS9Ta2lka2k%2FX3I9MzYyMDY1MTE3NzUwODA5NjguNTk1MDc%3D%5E&amp;id=132155014&amp;cid=20594&amp;addon_name=default&amp;newportal=1" TargetMode="External"/><Relationship Id="rId86" Type="http://schemas.openxmlformats.org/officeDocument/2006/relationships/hyperlink" Target="https://www.hse.ru/contacts.html" TargetMode="External"/><Relationship Id="rId87" Type="http://schemas.openxmlformats.org/officeDocument/2006/relationships/hyperlink" Target="https://www.hse.ru/copyright" TargetMode="External"/><Relationship Id="rId88" Type="http://schemas.openxmlformats.org/officeDocument/2006/relationships/hyperlink" Target="https://www.hse.ru/data_protection_regulation" TargetMode="External"/><Relationship Id="rId89" Type="http://schemas.openxmlformats.org/officeDocument/2006/relationships/hyperlink" Target="https://www.hse.ru/sitemap.html" TargetMode="External"/><Relationship Id="rId90" Type="http://schemas.openxmlformats.org/officeDocument/2006/relationships/hyperlink" Target="https://design.hse.ru/" TargetMode="External"/><Relationship Id="rId9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