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0" w:right="144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Инструкция по загрузке КР/ВКР студентами для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проверки на плагиат</w:t>
      </w:r>
    </w:p>
    <w:p>
      <w:pPr>
        <w:autoSpaceDN w:val="0"/>
        <w:autoSpaceDE w:val="0"/>
        <w:widowControl/>
        <w:spacing w:line="257" w:lineRule="auto" w:before="214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Инструкция не относится к организации проверки работ студентов бакалавриата,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обучающихся на программах, реализуемых в очно-заочной или заочной формах</w:t>
      </w:r>
    </w:p>
    <w:p>
      <w:pPr>
        <w:autoSpaceDN w:val="0"/>
        <w:autoSpaceDE w:val="0"/>
        <w:widowControl/>
        <w:spacing w:line="269" w:lineRule="auto" w:before="262" w:after="0"/>
        <w:ind w:left="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Загрузка и проверка курсовых и выпускных квалификационных работ на процент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заимствований осуществляется с использованием Системы поддержки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LMS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). Форма загрузки итогового файла доступна в личном кабинете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 в системе после авторизации: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4648200</wp:posOffset>
            </wp:positionV>
            <wp:extent cx="2933700" cy="33045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304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116" w:after="0"/>
        <w:ind w:left="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ссылке доступен список всех Курсовых и Выпускных квалификационных работ,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которые назначены вам сотрудниками учебного офиса вашей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 на основании личного заявления и закреплены соответствующими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приказами.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9144000</wp:posOffset>
            </wp:positionV>
            <wp:extent cx="5562600" cy="10096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009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382" w:lineRule="auto" w:before="24" w:after="0"/>
        <w:ind w:left="300" w:right="576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Перед загрузкой итогового файла работы в систему необходимо проверить на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актуальность вашу личную информацию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Фамилия, имя, отчество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Факультет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Группа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Уровень обучения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Образовательная программа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Адрес электронной почты (по умолчанию устанавливается корпоративный адрес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Контактный телефон</w:t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3667760</wp:posOffset>
            </wp:positionV>
            <wp:extent cx="5628640" cy="390398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8640" cy="3903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2" w:lineRule="auto" w:before="326" w:after="0"/>
        <w:ind w:left="300" w:right="144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Следующим шагом необходимо сверить информацию о работе и указать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доп.информацию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Название работы на русском языке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Название работы на английском языке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Научный руководитель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Тип работы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Язык работы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4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Характер выполнения работы</w:t>
      </w:r>
    </w:p>
    <w:p>
      <w:pPr>
        <w:autoSpaceDN w:val="0"/>
        <w:autoSpaceDE w:val="0"/>
        <w:widowControl/>
        <w:spacing w:line="259" w:lineRule="auto" w:before="246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Аннотацию на русском языке (не более 2000 символов вместе с пробелами) —</w:t>
      </w:r>
      <w:r>
        <w:rPr>
          <w:w w:val="98.07692307692307"/>
          <w:rFonts w:ascii="Segoe UI" w:hAnsi="Segoe UI" w:eastAsia="Segoe UI"/>
          <w:b w:val="0"/>
          <w:i/>
          <w:color w:val="3366FF"/>
          <w:sz w:val="26"/>
        </w:rPr>
        <w:t>только для ВКР</w:t>
      </w:r>
    </w:p>
    <w:p>
      <w:pPr>
        <w:autoSpaceDN w:val="0"/>
        <w:autoSpaceDE w:val="0"/>
        <w:widowControl/>
        <w:spacing w:line="259" w:lineRule="auto" w:before="26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Аннотацию на английском языке (не более 2000 символов вместе с пробелами) —</w:t>
      </w:r>
      <w:r>
        <w:rPr>
          <w:w w:val="98.07692307692307"/>
          <w:rFonts w:ascii="Segoe UI" w:hAnsi="Segoe UI" w:eastAsia="Segoe UI"/>
          <w:b w:val="0"/>
          <w:i/>
          <w:color w:val="3366FF"/>
          <w:sz w:val="26"/>
        </w:rPr>
        <w:t>только для ВКР</w:t>
      </w:r>
    </w:p>
    <w:p>
      <w:pPr>
        <w:autoSpaceDN w:val="0"/>
        <w:autoSpaceDE w:val="0"/>
        <w:widowControl/>
        <w:spacing w:line="262" w:lineRule="auto" w:before="246" w:after="0"/>
        <w:ind w:left="300" w:right="306" w:firstLine="0"/>
        <w:jc w:val="both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наличии несоответствий в представленной информации вам необходимо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первую очередь обратиться за разрешением вопросов к сотрудникам учебного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офиса вашей образовательной программы.</w:t>
      </w:r>
    </w:p>
    <w:p>
      <w:pPr>
        <w:autoSpaceDN w:val="0"/>
        <w:autoSpaceDE w:val="0"/>
        <w:widowControl/>
        <w:spacing w:line="266" w:lineRule="auto" w:before="260" w:after="0"/>
        <w:ind w:left="3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Обращаем ваше внимание, что информация по курсовым и выпускным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квалификационным работам войдет в приложение к диплому и приложение 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диплому на английском языке.</w:t>
      </w:r>
    </w:p>
    <w:p>
      <w:pPr>
        <w:autoSpaceDN w:val="0"/>
        <w:autoSpaceDE w:val="0"/>
        <w:widowControl/>
        <w:spacing w:line="240" w:lineRule="auto" w:before="23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3799840</wp:posOffset>
            </wp:positionV>
            <wp:extent cx="5685790" cy="40208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4020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24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Дополнительно для загрузки итогового варианта ВКР/КР необходимо указать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</w:t>
      </w:r>
    </w:p>
    <w:p>
      <w:pPr>
        <w:autoSpaceDN w:val="0"/>
        <w:autoSpaceDE w:val="0"/>
        <w:widowControl/>
        <w:spacing w:line="281" w:lineRule="auto" w:before="198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52272380482067"/>
          <w:rFonts w:ascii="Segoe UI" w:hAnsi="Segoe UI" w:eastAsia="Segoe UI"/>
          <w:b w:val="0"/>
          <w:i w:val="0"/>
          <w:color w:val="FF0000"/>
          <w:sz w:val="22"/>
        </w:rPr>
        <w:t xml:space="preserve">NEW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Соответствие работы Пункту 3.11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Регламента организации проверки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письменных учебных работ на наличие плагиата, использования генеративных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моделей и размещения выпускных квалификационных работ обучающихся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программам бакалавриата, специалитета и магистратуры на корпоративном сайте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(портале)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— </w:t>
      </w:r>
      <w:r>
        <w:rPr>
          <w:w w:val="98.07692307692307"/>
          <w:rFonts w:ascii="Segoe UI" w:hAnsi="Segoe UI" w:eastAsia="Segoe UI"/>
          <w:b w:val="0"/>
          <w:i/>
          <w:color w:val="3366FF"/>
          <w:sz w:val="26"/>
        </w:rPr>
        <w:t>только для ВКР</w:t>
      </w:r>
    </w:p>
    <w:p>
      <w:pPr>
        <w:autoSpaceDN w:val="0"/>
        <w:autoSpaceDE w:val="0"/>
        <w:widowControl/>
        <w:spacing w:line="274" w:lineRule="auto" w:before="198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52272380482067"/>
          <w:rFonts w:ascii="Segoe UI" w:hAnsi="Segoe UI" w:eastAsia="Segoe UI"/>
          <w:b w:val="0"/>
          <w:i w:val="0"/>
          <w:color w:val="FF0000"/>
          <w:sz w:val="22"/>
        </w:rPr>
        <w:t>NEW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Использование искусственного интеллекта (Все студенты обязаны заявить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  целях использования ИИ с указанием конкретной технологии и оценки успешности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ее применения. Обращаем внимание, что система проверки работ на недопустимые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заимствования уже с января 2024 года будет использовать </w:t>
      </w:r>
      <w:r>
        <w:rPr>
          <w:shd w:val="clear" w:color="auto" w:fill="faebd6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плагин для распознавания</w:t>
      </w:r>
      <w:r>
        <w:rPr>
          <w:shd w:val="clear" w:color="auto" w:fill="faebd6"/>
          <w:w w:val="98.07692307692307"/>
          <w:rFonts w:ascii="Segoe UI" w:hAnsi="Segoe UI" w:eastAsia="Segoe UI"/>
          <w:b w:val="0"/>
          <w:i w:val="0"/>
          <w:color w:val="000000"/>
          <w:sz w:val="26"/>
        </w:rPr>
        <w:t>сгенерированных текстов)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57" w:lineRule="auto" w:before="246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Согласие на публикацию полного текста работы в разделе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 xml:space="preserve"> Каталог ВКР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портала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НИУ ВШЭ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Отзыв о руководителе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429259</wp:posOffset>
            </wp:positionV>
            <wp:extent cx="5715000" cy="923798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237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6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После проверки всех данных и заполнения обязательных полей кнопка загрузки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станет активной (цвет изменится с серого на синий).</w:t>
      </w:r>
    </w:p>
    <w:p>
      <w:pPr>
        <w:autoSpaceDN w:val="0"/>
        <w:autoSpaceDE w:val="0"/>
        <w:widowControl/>
        <w:spacing w:line="240" w:lineRule="auto" w:before="236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1314450</wp:posOffset>
            </wp:positionV>
            <wp:extent cx="5781040" cy="1172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1172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324" w:after="0"/>
        <w:ind w:left="16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Проверка студенческих письменных работ на уровень заимствований проходит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через модуль «Антиплагиат». Модуль позволяет сформировать Единую базу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студенческих работ, осуществлять автоматическую проверку работ на процент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заимствований, а также выводить в персональный кабинет преподавателя –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руководителя студенческой работы – файл с текстом, загруженным студентом,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информацию о техническом результате проверки на наличие заимствований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тексте. Эти же файлы используются в дальнейшем для формирования единого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каталога выпускных квалификационных работ студентов на портале НИУ ВШЭ.</w:t>
      </w:r>
    </w:p>
    <w:p>
      <w:pPr>
        <w:autoSpaceDN w:val="0"/>
        <w:autoSpaceDE w:val="0"/>
        <w:widowControl/>
        <w:spacing w:line="259" w:lineRule="auto" w:before="456" w:after="0"/>
        <w:ind w:left="16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Система автоматически отправляет загруженный файл работы на проверку в систему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"Антиплагиат".</w:t>
      </w:r>
    </w:p>
    <w:p>
      <w:pPr>
        <w:autoSpaceDN w:val="0"/>
        <w:tabs>
          <w:tab w:pos="340" w:val="left"/>
        </w:tabs>
        <w:autoSpaceDE w:val="0"/>
        <w:widowControl/>
        <w:spacing w:line="386" w:lineRule="auto" w:before="260" w:after="0"/>
        <w:ind w:left="16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итогам проверки в карточке работы отображается следующая информация: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Тема работы на русском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Тема на английском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Дата загрузки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Процент плагиата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Статус о завершении проверки</w:t>
      </w:r>
    </w:p>
    <w:p>
      <w:pPr>
        <w:autoSpaceDN w:val="0"/>
        <w:autoSpaceDE w:val="0"/>
        <w:widowControl/>
        <w:spacing w:line="240" w:lineRule="auto" w:before="1796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8801100</wp:posOffset>
            </wp:positionV>
            <wp:extent cx="508000" cy="2413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9182100</wp:posOffset>
            </wp:positionV>
            <wp:extent cx="1346200" cy="317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9687560</wp:posOffset>
            </wp:positionV>
            <wp:extent cx="228600" cy="228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544" w:right="914" w:bottom="62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4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9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43" w:lineRule="auto" w:before="200" w:after="0"/>
        <w:ind w:left="300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2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Защиты диссертаций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980440</wp:posOffset>
            </wp:positionV>
            <wp:extent cx="6877050" cy="45698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1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2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://lms.hse.ru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hyperlink" Target="https://www.hse.ru/docs/922831988.html" TargetMode="External"/><Relationship Id="rId18" Type="http://schemas.openxmlformats.org/officeDocument/2006/relationships/hyperlink" Target="http://www.hse.ru/edu/vkr/" TargetMode="External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hyperlink" Target="https://www.hse.ru/org/hse/info/" TargetMode="External"/><Relationship Id="rId25" Type="http://schemas.openxmlformats.org/officeDocument/2006/relationships/hyperlink" Target="https://figures.hse.ru/" TargetMode="External"/><Relationship Id="rId26" Type="http://schemas.openxmlformats.org/officeDocument/2006/relationships/hyperlink" Target="https://www.hse.ru/orgstructure/" TargetMode="External"/><Relationship Id="rId27" Type="http://schemas.openxmlformats.org/officeDocument/2006/relationships/hyperlink" Target="https://sustainability.hse.ru/" TargetMode="External"/><Relationship Id="rId28" Type="http://schemas.openxmlformats.org/officeDocument/2006/relationships/hyperlink" Target="https://www.hse.ru/org/persons/" TargetMode="External"/><Relationship Id="rId29" Type="http://schemas.openxmlformats.org/officeDocument/2006/relationships/hyperlink" Target="https://www.hse.ru/buildinghse" TargetMode="External"/><Relationship Id="rId30" Type="http://schemas.openxmlformats.org/officeDocument/2006/relationships/hyperlink" Target="https://www.hse.ru/org/hse/aup/procurement/" TargetMode="External"/><Relationship Id="rId31" Type="http://schemas.openxmlformats.org/officeDocument/2006/relationships/hyperlink" Target="https://www.hse.ru/appeal/" TargetMode="External"/><Relationship Id="rId32" Type="http://schemas.openxmlformats.org/officeDocument/2006/relationships/hyperlink" Target="https://endowment.hse.ru/" TargetMode="External"/><Relationship Id="rId33" Type="http://schemas.openxmlformats.org/officeDocument/2006/relationships/hyperlink" Target="https://www.hse.ru/anticorruption" TargetMode="External"/><Relationship Id="rId34" Type="http://schemas.openxmlformats.org/officeDocument/2006/relationships/hyperlink" Target="https://www.hse.ru/anticorruption/information" TargetMode="External"/><Relationship Id="rId35" Type="http://schemas.openxmlformats.org/officeDocument/2006/relationships/hyperlink" Target="https://www.hse.ru/sveden/" TargetMode="External"/><Relationship Id="rId36" Type="http://schemas.openxmlformats.org/officeDocument/2006/relationships/hyperlink" Target="https://inclusive.hse.ru/" TargetMode="External"/><Relationship Id="rId37" Type="http://schemas.openxmlformats.org/officeDocument/2006/relationships/hyperlink" Target="https://pay.hse.ru/" TargetMode="External"/><Relationship Id="rId38" Type="http://schemas.openxmlformats.org/officeDocument/2006/relationships/hyperlink" Target="https://www.hse.ru/career" TargetMode="External"/><Relationship Id="rId39" Type="http://schemas.openxmlformats.org/officeDocument/2006/relationships/hyperlink" Target="https://www.hse.ru/education/" TargetMode="External"/><Relationship Id="rId40" Type="http://schemas.openxmlformats.org/officeDocument/2006/relationships/hyperlink" Target="https://school.hse.ru/" TargetMode="External"/><Relationship Id="rId41" Type="http://schemas.openxmlformats.org/officeDocument/2006/relationships/hyperlink" Target="https://fdp.hse.ru/" TargetMode="External"/><Relationship Id="rId42" Type="http://schemas.openxmlformats.org/officeDocument/2006/relationships/hyperlink" Target="https://olymp.hse.ru/" TargetMode="External"/><Relationship Id="rId43" Type="http://schemas.openxmlformats.org/officeDocument/2006/relationships/hyperlink" Target="https://ba.hse.ru/" TargetMode="External"/><Relationship Id="rId44" Type="http://schemas.openxmlformats.org/officeDocument/2006/relationships/hyperlink" Target="https://www.hse.ru/plus" TargetMode="External"/><Relationship Id="rId45" Type="http://schemas.openxmlformats.org/officeDocument/2006/relationships/hyperlink" Target="https://ma.hse.ru/" TargetMode="External"/><Relationship Id="rId46" Type="http://schemas.openxmlformats.org/officeDocument/2006/relationships/hyperlink" Target="https://aspirantura.hse.ru/" TargetMode="External"/><Relationship Id="rId47" Type="http://schemas.openxmlformats.org/officeDocument/2006/relationships/hyperlink" Target="https://busedu.hse.ru/" TargetMode="External"/><Relationship Id="rId48" Type="http://schemas.openxmlformats.org/officeDocument/2006/relationships/hyperlink" Target="https://career.hse.ru/" TargetMode="External"/><Relationship Id="rId49" Type="http://schemas.openxmlformats.org/officeDocument/2006/relationships/hyperlink" Target="http://inc.hse.ru/" TargetMode="External"/><Relationship Id="rId50" Type="http://schemas.openxmlformats.org/officeDocument/2006/relationships/hyperlink" Target="https://dd.hse.ru/" TargetMode="External"/><Relationship Id="rId51" Type="http://schemas.openxmlformats.org/officeDocument/2006/relationships/hyperlink" Target="https://www.hse.ru/feedback" TargetMode="External"/><Relationship Id="rId52" Type="http://schemas.openxmlformats.org/officeDocument/2006/relationships/hyperlink" Target="https://www.hse.ru/science/" TargetMode="External"/><Relationship Id="rId53" Type="http://schemas.openxmlformats.org/officeDocument/2006/relationships/hyperlink" Target="https://www.hse.ru/science/centers" TargetMode="External"/><Relationship Id="rId54" Type="http://schemas.openxmlformats.org/officeDocument/2006/relationships/hyperlink" Target="https://www.hse.ru/org/projects/" TargetMode="External"/><Relationship Id="rId55" Type="http://schemas.openxmlformats.org/officeDocument/2006/relationships/hyperlink" Target="https://www.hse.ru/monitoring/" TargetMode="External"/><Relationship Id="rId56" Type="http://schemas.openxmlformats.org/officeDocument/2006/relationships/hyperlink" Target="https://www.hse.ru/science/disscoun/" TargetMode="External"/><Relationship Id="rId57" Type="http://schemas.openxmlformats.org/officeDocument/2006/relationships/hyperlink" Target="https://aspirantura.hse.ru/defence/announcements/" TargetMode="External"/><Relationship Id="rId58" Type="http://schemas.openxmlformats.org/officeDocument/2006/relationships/hyperlink" Target="https://academics.hse.ru/" TargetMode="External"/><Relationship Id="rId59" Type="http://schemas.openxmlformats.org/officeDocument/2006/relationships/hyperlink" Target="https://www.hse.ru/science/hsegrants" TargetMode="External"/><Relationship Id="rId60" Type="http://schemas.openxmlformats.org/officeDocument/2006/relationships/hyperlink" Target="https://sezam.hse.ru/" TargetMode="External"/><Relationship Id="rId61" Type="http://schemas.openxmlformats.org/officeDocument/2006/relationships/hyperlink" Target="https://publications.hse.ru/" TargetMode="External"/><Relationship Id="rId62" Type="http://schemas.openxmlformats.org/officeDocument/2006/relationships/hyperlink" Target="https://library.hse.ru/" TargetMode="External"/><Relationship Id="rId63" Type="http://schemas.openxmlformats.org/officeDocument/2006/relationships/hyperlink" Target="https://id.hse.ru/" TargetMode="External"/><Relationship Id="rId64" Type="http://schemas.openxmlformats.org/officeDocument/2006/relationships/hyperlink" Target="https://bookshop.hse.ru/" TargetMode="External"/><Relationship Id="rId65" Type="http://schemas.openxmlformats.org/officeDocument/2006/relationships/hyperlink" Target="https://print.hse.ru/" TargetMode="External"/><Relationship Id="rId66" Type="http://schemas.openxmlformats.org/officeDocument/2006/relationships/hyperlink" Target="https://mc.hse.ru/" TargetMode="External"/><Relationship Id="rId67" Type="http://schemas.openxmlformats.org/officeDocument/2006/relationships/hyperlink" Target="https://www.hse.ru/science/journals" TargetMode="External"/><Relationship Id="rId68" Type="http://schemas.openxmlformats.org/officeDocument/2006/relationships/hyperlink" Target="http://www.minobrnauki.gov.ru/" TargetMode="External"/><Relationship Id="rId69" Type="http://schemas.openxmlformats.org/officeDocument/2006/relationships/hyperlink" Target="https://edu.gov.ru/" TargetMode="External"/><Relationship Id="rId70" Type="http://schemas.openxmlformats.org/officeDocument/2006/relationships/hyperlink" Target="http://www.edu.ru/" TargetMode="External"/><Relationship Id="rId71" Type="http://schemas.openxmlformats.org/officeDocument/2006/relationships/hyperlink" Target="https://elearning.hse.ru/mooc" TargetMode="External"/><Relationship Id="rId72" Type="http://schemas.openxmlformats.org/officeDocument/2006/relationships/hyperlink" Target="https://www.hse.ru/adm/edit/edit.html?goto=%2AL3N0dWR5c3ByYXZrYS9pbnN0cGFsaWF0P19yPTM2MjA3NjYxNzc1MDgwNjE5LjM4NjE1%5E&amp;id=150434902&amp;cid=20594&amp;addon_name=default&amp;newportal=1" TargetMode="External"/><Relationship Id="rId73" Type="http://schemas.openxmlformats.org/officeDocument/2006/relationships/hyperlink" Target="https://www.hse.ru/contacts.html" TargetMode="External"/><Relationship Id="rId74" Type="http://schemas.openxmlformats.org/officeDocument/2006/relationships/hyperlink" Target="https://www.hse.ru/copyright" TargetMode="External"/><Relationship Id="rId75" Type="http://schemas.openxmlformats.org/officeDocument/2006/relationships/hyperlink" Target="https://www.hse.ru/data_protection_regulation" TargetMode="External"/><Relationship Id="rId76" Type="http://schemas.openxmlformats.org/officeDocument/2006/relationships/hyperlink" Target="https://www.hse.ru/sitemap.html" TargetMode="External"/><Relationship Id="rId77" Type="http://schemas.openxmlformats.org/officeDocument/2006/relationships/hyperlink" Target="https://design.hse.ru/" TargetMode="External"/><Relationship Id="rId7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