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5238750</wp:posOffset>
            </wp:positionH>
            <wp:positionV relativeFrom="page">
              <wp:posOffset>6057900</wp:posOffset>
            </wp:positionV>
            <wp:extent cx="19050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5727700</wp:posOffset>
            </wp:positionV>
            <wp:extent cx="6502400" cy="4546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54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ПОПАТКУС: вопрос-ответ</w:t>
      </w:r>
    </w:p>
    <w:p>
      <w:pPr>
        <w:autoSpaceDN w:val="0"/>
        <w:autoSpaceDE w:val="0"/>
        <w:widowControl/>
        <w:spacing w:line="274" w:lineRule="auto" w:before="37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Положение о промежуточной аттестации и текущем контроле успеваемости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НИУ ВШЭ (ПОПАТКУС) – это основной локальный нормативный акт,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регламентирующий учебный процесс в университете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регулирующий взаимоотношения студентов, преподавателей и административных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сотрудников при организации обучения. Документ касается программ бакалавриата,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 и магистратуры.</w:t>
      </w:r>
    </w:p>
    <w:p>
      <w:pPr>
        <w:autoSpaceDN w:val="0"/>
        <w:autoSpaceDE w:val="0"/>
        <w:widowControl/>
        <w:spacing w:line="259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данном разделе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Справочника Студента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публикуются разъяснения о нововведениях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каждой редакции ПОПАТКУС и размещается ссылка на актуальный текст.</w:t>
      </w:r>
    </w:p>
    <w:p>
      <w:pPr>
        <w:autoSpaceDN w:val="0"/>
        <w:autoSpaceDE w:val="0"/>
        <w:widowControl/>
        <w:spacing w:line="240" w:lineRule="auto" w:before="688" w:after="66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2025 год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5117"/>
        <w:gridCol w:w="5117"/>
      </w:tblGrid>
      <w:tr>
        <w:trPr>
          <w:trHeight w:hRule="exact" w:val="560"/>
        </w:trPr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Кратко об изменениях ПОПАТКУС от 19.03.2025 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4" w:after="0"/>
              <w:ind w:left="0" w:right="19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64" w:lineRule="auto" w:before="90" w:after="0"/>
        <w:ind w:left="300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Редакция от 19.03.2025 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2" w:history="1">
          <w:r>
            <w:rPr>
              <w:rStyle w:val="Hyperlink"/>
            </w:rPr>
            <w:t>Положения об организации промежуточной аттестации 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2" w:history="1">
          <w:r>
            <w:rPr>
              <w:rStyle w:val="Hyperlink"/>
            </w:rPr>
            <w:t>текущего контроля успеваемости студентов Национального исследовательского университета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2" w:history="1">
          <w:r>
            <w:rPr>
              <w:rStyle w:val="Hyperlink"/>
            </w:rPr>
            <w:t>«Высшая школа экономики» (ПОПАТКУС)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>, с изменениями, вступающими в силу с 01.09.2025.</w:t>
      </w:r>
    </w:p>
    <w:p>
      <w:pPr>
        <w:autoSpaceDN w:val="0"/>
        <w:autoSpaceDE w:val="0"/>
        <w:widowControl/>
        <w:spacing w:line="240" w:lineRule="auto" w:before="396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1"/>
        </w:rPr>
        <w:t>Ключевые нововведения новой редакции ПОПАТКУС от 19.03.2025, сразу вступающие в силу</w:t>
      </w:r>
      <w:r>
        <w:rPr>
          <w:rFonts w:ascii="Segoe UI" w:hAnsi="Segoe UI" w:eastAsia="Segoe UI"/>
          <w:b w:val="0"/>
          <w:i w:val="0"/>
          <w:color w:val="000000"/>
          <w:sz w:val="21"/>
        </w:rPr>
        <w:t>:</w:t>
      </w:r>
    </w:p>
    <w:p>
      <w:pPr>
        <w:autoSpaceDN w:val="0"/>
        <w:autoSpaceDE w:val="0"/>
        <w:widowControl/>
        <w:spacing w:line="271" w:lineRule="auto" w:before="216" w:after="0"/>
        <w:ind w:left="300" w:right="2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●  Расширены характеристики студентов 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3" w:history="1">
          <w:r>
            <w:rPr>
              <w:rStyle w:val="Hyperlink"/>
            </w:rPr>
            <w:t>отдельных категорий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>. В соответствии с постановлением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Правительства РФ от 09.10.2024 №1354, для участников СВО и их близких родственников,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являющихся студентами, появилась возможность допуска до пересдач экзаменов, если они имеют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до 5 дисциплин с неудовлетворительными оценками по итогам сессии, если такая ситуация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произошла с ними впервые за все время обучения.</w:t>
      </w:r>
    </w:p>
    <w:p>
      <w:pPr>
        <w:autoSpaceDN w:val="0"/>
        <w:autoSpaceDE w:val="0"/>
        <w:widowControl/>
        <w:spacing w:line="271" w:lineRule="auto" w:before="216" w:after="0"/>
        <w:ind w:left="300" w:right="2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●  При пропуске экзамена по 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4" w:history="1">
          <w:r>
            <w:rPr>
              <w:rStyle w:val="Hyperlink"/>
            </w:rPr>
            <w:t>уважительной причине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 срок предоставления медицинской справки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увеличен с 1 до 5 дней после даты экзамена или после выздоровления, если болезнь длилась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дольше. Если в течение этого срока учебный офис не получит уведомление о предоставлении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4" w:history="1">
          <w:r>
            <w:rPr>
              <w:rStyle w:val="Hyperlink"/>
            </w:rPr>
            <w:t>справки через электронный сервис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>, пропуск будет зафиксирован как неявка без уважительной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причины. Если студент был болен дольше срока сессии и уведомит об этом в течение 5 дней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после выздоровления, причина неявки будет изменена на уважительную.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10"/>
        </w:trPr>
        <w:tc>
          <w:tcPr>
            <w:tcW w:type="dxa" w:w="10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●  Увеличен срок подачи заявки о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18" w:history="1">
                <w:r>
                  <w:rPr>
                    <w:rStyle w:val="Hyperlink"/>
                  </w:rPr>
                  <w:t xml:space="preserve"> переносе второй пересдачи и повторного изучения дисциплин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34"/>
        </w:trPr>
        <w:tc>
          <w:tcPr>
            <w:tcW w:type="dxa" w:w="9870"/>
            <w:tcBorders>
              <w:top w:sz="5.600000000000023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Теперь появилась возможность подать заявку за 2 дня до даты проведения комиссии (она</w:t>
            </w:r>
          </w:p>
        </w:tc>
      </w:tr>
    </w:tbl>
    <w:p>
      <w:pPr>
        <w:autoSpaceDN w:val="0"/>
        <w:autoSpaceDE w:val="0"/>
        <w:widowControl/>
        <w:spacing w:line="269" w:lineRule="auto" w:before="10" w:after="156"/>
        <w:ind w:left="600" w:right="57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же "вторая пересдача" или "третья сдача" экзамена). Благодаря этому у студентов появляется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больше времени на выбор: сдавать комиссию сразу или направить заявление о том, чтобы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отложить ее и изучить дисциплину заново. Ранее принять данное решение нужно было в течение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двух дней после оглашения результатов первой пересдачи.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●  Нововведение для иностранных студентов: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19" w:history="1">
                <w:r>
                  <w:rPr>
                    <w:rStyle w:val="Hyperlink"/>
                  </w:rPr>
                  <w:t>Независимый экзамен по русскому языку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30"/>
        </w:trPr>
        <w:tc>
          <w:tcPr>
            <w:tcW w:type="dxa" w:w="9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Обязателен для сдачи иностранными студентами бакалавриата и специалитета на 2 курсе</w:t>
            </w:r>
          </w:p>
        </w:tc>
      </w:tr>
    </w:tbl>
    <w:p>
      <w:pPr>
        <w:autoSpaceDN w:val="0"/>
        <w:autoSpaceDE w:val="0"/>
        <w:widowControl/>
        <w:spacing w:line="254" w:lineRule="auto" w:before="26" w:after="26"/>
        <w:ind w:left="600" w:right="57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обучения, если они не подтвердили достаточный уровень владения. Неудовлетворительная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оценка, полученная за независимый экзамен, приводит к академической задолженности. Выучить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язык и подготовиться к экзамену помогут обязательные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19" w:history="1">
                <w:r>
                  <w:rPr>
                    <w:rStyle w:val="Hyperlink"/>
                  </w:rPr>
                  <w:t>дисциплины РКИ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98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1"/>
              </w:rPr>
              <w:t>Нововведения редакции ПОПАТКУС от 19.03.2025, вступающие в силу с 01.09.2025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24"/>
        <w:ind w:left="6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Начиная с 2025/2026 учебного года, медицинские справки нужно будет предоставлять только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24"/>
        </w:trPr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для подтверждения пропуска экзамена по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уважительной причине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в период сессии. Теперь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22"/>
        </w:trPr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учебный период при пропуске важных элементов контроля (контрольные работы, доклады,</w:t>
            </w:r>
          </w:p>
        </w:tc>
      </w:tr>
    </w:tbl>
    <w:p>
      <w:pPr>
        <w:autoSpaceDN w:val="0"/>
        <w:autoSpaceDE w:val="0"/>
        <w:widowControl/>
        <w:spacing w:line="269" w:lineRule="auto" w:before="26" w:after="0"/>
        <w:ind w:left="600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лабораторные работы, коллоквиумы, эссе, рефераты, тесты, которые весят не менее 30% от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итоговой оценки), можно будет сдать их до начала сессии, даже если студент пропустил данный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элемент контроля без уважительной причины. Условия сдачи пропущенных элементов контроля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должны определены в программе учебной дисциплины.</w:t>
      </w:r>
    </w:p>
    <w:p>
      <w:pPr>
        <w:autoSpaceDN w:val="0"/>
        <w:autoSpaceDE w:val="0"/>
        <w:widowControl/>
        <w:spacing w:line="264" w:lineRule="auto" w:before="216" w:after="0"/>
        <w:ind w:left="600" w:right="172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Уточнен ряд положений для обеспечения единообразного толкования правил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преподавателями и студентами, а также для приведения его в соответствие с нормами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действующего федерального законодательства.</w:t>
      </w:r>
    </w:p>
    <w:p>
      <w:pPr>
        <w:autoSpaceDN w:val="0"/>
        <w:autoSpaceDE w:val="0"/>
        <w:widowControl/>
        <w:spacing w:line="240" w:lineRule="auto" w:before="216" w:after="26"/>
        <w:ind w:left="6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Внесены правки уточняющего и технического характера в Приложение 6 к ПОПАТКУС,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95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регулирующее организацию и проведение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0" w:history="1">
                <w:r>
                  <w:rPr>
                    <w:rStyle w:val="Hyperlink"/>
                  </w:rPr>
                  <w:t>независимых экзаменов по цифровым компетенциям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664" w:after="292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2024 год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88"/>
        </w:trPr>
        <w:tc>
          <w:tcPr>
            <w:tcW w:type="dxa" w:w="738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Кратко об изменениях ПОПАТКУС от 01.02.2024 </w:t>
            </w:r>
          </w:p>
        </w:tc>
        <w:tc>
          <w:tcPr>
            <w:tcW w:type="dxa" w:w="283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5238750</wp:posOffset>
                  </wp:positionH>
                  <wp:positionV relativeFrom="page">
                    <wp:posOffset>7524750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54"/>
        </w:trPr>
        <w:tc>
          <w:tcPr>
            <w:tcW w:type="dxa" w:w="9196"/>
            <w:tcBorders>
              <w:bottom w:sz="5.600000000000364" w:val="single" w:color="#0079C4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Редакция от 01.02.2024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Положения об организации промежуточной аттестации и текущего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10820"/>
      </w:tblGrid>
      <w:tr>
        <w:trPr>
          <w:trHeight w:hRule="exact" w:val="320"/>
        </w:trPr>
        <w:tc>
          <w:tcPr>
            <w:tcW w:type="dxa" w:w="9724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контроля успеваемости студентов НИУ ВШЭ (ПОПАТКУС)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вызвала много дискуссий и породила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22"/>
        </w:trPr>
        <w:tc>
          <w:tcPr>
            <w:tcW w:type="dxa" w:w="10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слухи в студенческой среде. Ниже опубликованы ответы на наиболее частно задаваемые вопросы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58"/>
        </w:trPr>
        <w:tc>
          <w:tcPr>
            <w:tcW w:type="dxa" w:w="850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 новой редакции, в том числе конкретные вопросы студентов.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400"/>
        </w:trPr>
        <w:tc>
          <w:tcPr>
            <w:tcW w:type="dxa" w:w="870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Ключевые нововведения новой редакции ПОПАТКУС от 01.02.2024: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4"/>
        </w:trPr>
        <w:tc>
          <w:tcPr>
            <w:tcW w:type="dxa" w:w="1002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●  уточнены правила, которые ранее могли неоднозначно трактоваться разными участниками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6"/>
        </w:trPr>
        <w:tc>
          <w:tcPr>
            <w:tcW w:type="dxa" w:w="636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учебного процесса;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98"/>
        </w:trPr>
        <w:tc>
          <w:tcPr>
            <w:tcW w:type="dxa" w:w="1004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●  введены правила использования студентами инструментов искусственного интеллекта (ИИ);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8"/>
        </w:trPr>
        <w:tc>
          <w:tcPr>
            <w:tcW w:type="dxa" w:w="944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●  описаны особенности обучения студентов, относящихся к отдельной категории;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316"/>
        </w:trPr>
        <w:tc>
          <w:tcPr>
            <w:tcW w:type="dxa" w:w="1021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●  уточнен порядок организации повторного изучения дисциплин после получения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6"/>
        </w:trPr>
        <w:tc>
          <w:tcPr>
            <w:tcW w:type="dxa" w:w="838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неудовлетворительной оценки по итогам первой пересдачи;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56"/>
        </w:trPr>
        <w:tc>
          <w:tcPr>
            <w:tcW w:type="dxa" w:w="1022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●  более подробного описаны правил применения независимой оценки компетенций студентов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58"/>
        </w:trPr>
        <w:tc>
          <w:tcPr>
            <w:tcW w:type="dxa" w:w="9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внешней оценки, если она предусмотрена образовательной программой.</w:t>
            </w:r>
          </w:p>
        </w:tc>
      </w:tr>
    </w:tbl>
    <w:p>
      <w:pPr>
        <w:autoSpaceDN w:val="0"/>
        <w:autoSpaceDE w:val="0"/>
        <w:widowControl/>
        <w:spacing w:line="8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Часто задаваемые вопросы о редакции ПОПАТКУС от 01.02.2024</w:t>
            </w:r>
          </w:p>
        </w:tc>
      </w:tr>
      <w:tr>
        <w:trPr>
          <w:trHeight w:hRule="exact" w:val="456"/>
        </w:trPr>
        <w:tc>
          <w:tcPr>
            <w:tcW w:type="dxa" w:w="2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и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ответы на них </w:t>
            </w:r>
          </w:p>
        </w:tc>
        <w:tc>
          <w:tcPr>
            <w:tcW w:type="dxa" w:w="74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2286000</wp:posOffset>
                  </wp:positionH>
                  <wp:positionV relativeFrom="page">
                    <wp:posOffset>2504440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rPr>
          <w:shd w:val="clear" w:color="auto" w:fill="f5f5f5"/>
          <w:shd w:val="clear" w:color="auto" w:fill="f9f9f9"/>
          <w:shd w:val="clear" w:color="auto" w:fill="dddddd"/>
          <w:rFonts w:ascii="Segoe UI" w:hAnsi="Segoe UI" w:eastAsia="Segoe UI"/>
          <w:b/>
          <w:i w:val="0"/>
          <w:color w:val="000000"/>
          <w:sz w:val="33"/>
        </w:rPr>
        <w:t>Часто задаваемые вопросы (FAQ) о редакции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rPr>
          <w:rFonts w:ascii="Segoe UI" w:hAnsi="Segoe UI" w:eastAsia="Segoe UI"/>
          <w:b/>
          <w:i w:val="0"/>
          <w:color w:val="000000"/>
          <w:sz w:val="33"/>
        </w:rPr>
        <w:t>ПОПАТКУС от 01.02.2024</w:t>
      </w:r>
    </w:p>
    <w:p>
      <w:pPr>
        <w:autoSpaceDN w:val="0"/>
        <w:autoSpaceDE w:val="0"/>
        <w:widowControl/>
        <w:spacing w:line="262" w:lineRule="auto" w:before="348" w:after="0"/>
        <w:ind w:left="988" w:right="1584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С какого момента действует редакция Положения от 01.02.2024? Как</w:t>
      </w:r>
      <w:r>
        <w:rPr>
          <w:rFonts w:ascii="Segoe UI" w:hAnsi="Segoe UI" w:eastAsia="Segoe UI"/>
          <w:b/>
          <w:i w:val="0"/>
          <w:color w:val="0056B3"/>
          <w:sz w:val="24"/>
        </w:rPr>
        <w:t>долго работают «старые» правила?</w:t>
      </w:r>
    </w:p>
    <w:p>
      <w:pPr>
        <w:autoSpaceDN w:val="0"/>
        <w:autoSpaceDE w:val="0"/>
        <w:widowControl/>
        <w:spacing w:line="274" w:lineRule="auto" w:before="134" w:after="0"/>
        <w:ind w:left="988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Редакция ПОПАТКУС вступила в силу 1 марта 2024 года. В большинстве случаев новые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возможности повторного изучения дисциплин применялись к периоду пересдач по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итогам 3–4 модулей 2023/24 учебного года — в сентябре 2024 года. С 1 сентября 2024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года новые правила стали актуальны для всех студентов, за исключением выпускников</w:t>
      </w:r>
      <w:r>
        <w:rPr>
          <w:rFonts w:ascii="Segoe UI" w:hAnsi="Segoe UI" w:eastAsia="Segoe UI"/>
          <w:b w:val="0"/>
          <w:i w:val="0"/>
          <w:color w:val="000000"/>
          <w:sz w:val="21"/>
        </w:rPr>
        <w:t>(20% студентов, из которых 5% могут иметь задолженности по 3 модулю). Для 1%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студентов, не сдавших выпускные дисциплины, новые правила действовали с 1 марта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>2024 года.</w:t>
      </w:r>
    </w:p>
    <w:p>
      <w:pPr>
        <w:autoSpaceDN w:val="0"/>
        <w:autoSpaceDE w:val="0"/>
        <w:widowControl/>
        <w:spacing w:line="254" w:lineRule="auto" w:before="382" w:after="0"/>
        <w:ind w:left="988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Приложение к ПОПАТКУС, регулирующее особенности обучения в МИЭФ, действовало до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16 октября 2024 года.</w:t>
      </w:r>
    </w:p>
    <w:p>
      <w:pPr>
        <w:autoSpaceDN w:val="0"/>
        <w:autoSpaceDE w:val="0"/>
        <w:widowControl/>
        <w:spacing w:line="262" w:lineRule="auto" w:before="588" w:after="0"/>
        <w:ind w:left="988" w:right="1008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Нужно ли студентам указывать использование ИИ? Как это нужно делать</w:t>
      </w:r>
      <w:r>
        <w:rPr>
          <w:rFonts w:ascii="Segoe UI" w:hAnsi="Segoe UI" w:eastAsia="Segoe UI"/>
          <w:b/>
          <w:i w:val="0"/>
          <w:color w:val="0056B3"/>
          <w:sz w:val="24"/>
        </w:rPr>
        <w:t>и в каких типах работ?</w:t>
      </w:r>
    </w:p>
    <w:p>
      <w:pPr>
        <w:autoSpaceDN w:val="0"/>
        <w:autoSpaceDE w:val="0"/>
        <w:widowControl/>
        <w:spacing w:line="269" w:lineRule="auto" w:before="224" w:after="0"/>
        <w:ind w:left="988" w:right="1152" w:firstLine="0"/>
        <w:jc w:val="left"/>
      </w:pP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Использование генеративных моделей без указания на это установленным образом</w:t>
      </w: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является нарушением академических норм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. Применяемая в НИУ ВШЭ система проверки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работ на недопустимые заимствования использует плагин для распознавания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сгенерированных текстов.</w:t>
      </w:r>
    </w:p>
    <w:p>
      <w:pPr>
        <w:autoSpaceDN w:val="0"/>
        <w:autoSpaceDE w:val="0"/>
        <w:widowControl/>
        <w:spacing w:line="264" w:lineRule="auto" w:before="216" w:after="156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Студенты могут использовать технологии генеративных моделей (текста, программного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кода, изображения и прочее) в процессе выполнения учебных работ (письменных или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устных) </w:t>
      </w: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с обязательным указанием их использования и описанием этого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●  При загрузке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1" w:history="1">
                <w:r>
                  <w:rPr>
                    <w:rStyle w:val="Hyperlink"/>
                  </w:rPr>
                  <w:t>курсовых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и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2" w:history="1">
                <w:r>
                  <w:rPr>
                    <w:rStyle w:val="Hyperlink"/>
                  </w:rPr>
                  <w:t>выпускных квалификационных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работ в общеуниверситетские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22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сервисы, студент обязан заявить о целях использования ИИ с указанием конкретной</w:t>
            </w:r>
          </w:p>
        </w:tc>
      </w:tr>
    </w:tbl>
    <w:p>
      <w:pPr>
        <w:autoSpaceDN w:val="0"/>
        <w:autoSpaceDE w:val="0"/>
        <w:widowControl/>
        <w:spacing w:line="240" w:lineRule="auto" w:before="18" w:after="24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технологии и оценки успешности ее применения — соответствующие изменения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46"/>
        </w:trPr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интерфейсах загрузки уже появились. Подробнее — в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3" w:history="1">
                <w:r>
                  <w:rPr>
                    <w:rStyle w:val="Hyperlink"/>
                  </w:rPr>
                  <w:t>Инструкции по загрузке работ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12" w:after="26"/>
        <w:ind w:left="988" w:right="1152" w:firstLine="0"/>
        <w:jc w:val="left"/>
      </w:pP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●  В иных видах учебных работ студенты должны описать, как они использовали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искусственный интеллект, во введении или в заключении своей работы. Преподаватель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может поставить оценку «0» за работу, в которой он усматривает признаки применения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ИИ без отдельного уведомления студента об этом в своей работе. Либо, если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20"/>
        </w:trPr>
        <w:tc>
          <w:tcPr>
            <w:tcW w:type="dxa" w:w="859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использование ИИ было явно запрещено преподавателем.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Подробнее о проверке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94"/>
        </w:trPr>
        <w:tc>
          <w:tcPr>
            <w:tcW w:type="dxa" w:w="913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4" w:history="1">
                <w:r>
                  <w:rPr>
                    <w:rStyle w:val="Hyperlink"/>
                  </w:rPr>
                  <w:t>студенческих работ на плагиат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920"/>
        </w:trPr>
        <w:tc>
          <w:tcPr>
            <w:tcW w:type="dxa" w:w="9256"/>
            <w:tcBorders>
              <w:top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Что происходит с накопленной оценкой на комиссии (второй пересдаче)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и почему она не "обнуляется"?</w:t>
      </w:r>
    </w:p>
    <w:p>
      <w:pPr>
        <w:autoSpaceDN w:val="0"/>
        <w:autoSpaceDE w:val="0"/>
        <w:widowControl/>
        <w:spacing w:line="269" w:lineRule="auto" w:before="224" w:after="0"/>
        <w:ind w:left="988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Не было нововведений в части накопительной системы обучения в Вышке: как 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ранее, веса учета накопленной части не корректируются во время второй пересдачи,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на которой комиссия собирается для того, чтобы принять у студента экзамен в третий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раз. </w:t>
      </w:r>
    </w:p>
    <w:p>
      <w:pPr>
        <w:autoSpaceDN w:val="0"/>
        <w:autoSpaceDE w:val="0"/>
        <w:widowControl/>
        <w:spacing w:line="276" w:lineRule="auto" w:before="216" w:after="26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Экзамен — это всего лишь один из множества других элементов контроля, учитываемых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при формировании окончательной или промежуточной оценки за дисциплину по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формуле расчета. Оценка за экзамен может меняться во время первой или второй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пересдачи, а все остальные </w:t>
      </w: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накопленные оценки остаются без изменений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. В этом и есть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смысл накопительной системы обучения в Вышке: каждый накапливает свою оценку по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дисциплине, выполняя элементы контроля, поэтому данное правило работает также и для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студентов, которые ничего не накопили: нулевой результат не "обнуляется" и не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корректируется во время пересдачи экзамена — обратный сценарий давал бы на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комиссии нечестное преимущество студентам на получение более высокой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окончательной оценки, чем у тех студентов, окончательная оценка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которых рассчитывалась с учетом накопленных оценок по всем элементам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контроля. Единственная возможность накопить оценку или изменить "накоп" — изучить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30"/>
        </w:trPr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такую дисциплину заново после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5" w:history="1">
                <w:r>
                  <w:rPr>
                    <w:rStyle w:val="Hyperlink"/>
                  </w:rPr>
                  <w:t>восстановления в университет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или при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6" w:history="1">
                <w:r>
                  <w:rPr>
                    <w:rStyle w:val="Hyperlink"/>
                  </w:rPr>
                  <w:t>повторном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330"/>
        </w:trPr>
        <w:tc>
          <w:tcPr>
            <w:tcW w:type="dxa" w:w="6166"/>
            <w:tcBorders>
              <w:top w:sz="5.599999999999909" w:val="single" w:color="#0079C4"/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изучении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дисциплины, если студенту доступна такая опция.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58"/>
        </w:trPr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Среди элементов контроля могут быть такие, которые повторить невозможно, их</w:t>
            </w:r>
          </w:p>
        </w:tc>
      </w:tr>
    </w:tbl>
    <w:p>
      <w:pPr>
        <w:autoSpaceDN w:val="0"/>
        <w:autoSpaceDE w:val="0"/>
        <w:widowControl/>
        <w:spacing w:line="269" w:lineRule="auto" w:before="18" w:after="18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совокупный вес —  не более 30 процентов. При получении по таким элементам низких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оценок ничего улучшить нельзя. Типовой пример такого элемента контроля, который не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повторяется, — учет посещаемости. Преподавателей, которые используют такой элемент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658"/>
        </w:trPr>
        <w:tc>
          <w:tcPr>
            <w:tcW w:type="dxa" w:w="913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контроля в своих программах дисциплин, — не более 15 процентов.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Какие новые правила повторного изучения дисциплин и как это связано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с пересдачами?</w:t>
      </w:r>
    </w:p>
    <w:p>
      <w:pPr>
        <w:autoSpaceDN w:val="0"/>
        <w:autoSpaceDE w:val="0"/>
        <w:widowControl/>
        <w:spacing w:line="274" w:lineRule="auto" w:before="222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Повторное изучение дисциплин, задолженность по которым не удалось ликвидировать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 итогам первой пересдачи, начиная с осеннего периода пересдач по итогам 2023/24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учебного года будет организовано по обновленной схеме (за исключением выпускных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курсов и независимых экзаменов по цифровым компетенциям, для которых данное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правило распространяется уже с 1 марта 2024 года). Как и прежде, право на повторное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изучение будет предоставляться только студентам, у которых академ.задолженность не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более, чем по двум дисциплинам.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12" w:after="0"/>
        <w:ind w:left="988" w:right="1008" w:firstLine="0"/>
        <w:jc w:val="left"/>
      </w:pPr>
      <w:r>
        <w:rPr>
          <w:shd w:val="clear" w:color="auto" w:fill="f9f9f9"/>
          <w:shd w:val="clear" w:color="auto" w:fill="ffffdf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Что нового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: студенты после первой пересдачи должны будут принять ответственное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решение — идти на вторую пересдачу в текущий период или принять участие во второй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пересдаче не позднее, чем в период пересдач, который состоится через календарный год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после периода, в которой была организована первая пересдача .</w:t>
      </w:r>
    </w:p>
    <w:p>
      <w:pPr>
        <w:autoSpaceDN w:val="0"/>
        <w:autoSpaceDE w:val="0"/>
        <w:widowControl/>
        <w:spacing w:line="240" w:lineRule="auto" w:before="216" w:after="26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Отложенная вторая пересдача возможна после повторного прослушивания курса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20"/>
        </w:trPr>
        <w:tc>
          <w:tcPr>
            <w:tcW w:type="dxa" w:w="877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и прохождения всех элементов текущего контроля.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Подробнее о процессе переноса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90"/>
        </w:trPr>
        <w:tc>
          <w:tcPr>
            <w:tcW w:type="dxa" w:w="913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18" w:history="1">
                <w:r>
                  <w:rPr>
                    <w:rStyle w:val="Hyperlink"/>
                  </w:rPr>
                  <w:t>третьей сдачи и повторного изучения дисциплин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922"/>
        </w:trPr>
        <w:tc>
          <w:tcPr>
            <w:tcW w:type="dxa" w:w="9156"/>
            <w:tcBorders>
              <w:top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8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Переход на платное обучение после получения неудовлетворительной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оценки по первой пересдаче является обязательным?</w:t>
      </w:r>
    </w:p>
    <w:p>
      <w:pPr>
        <w:autoSpaceDN w:val="0"/>
        <w:autoSpaceDE w:val="0"/>
        <w:widowControl/>
        <w:spacing w:line="264" w:lineRule="auto" w:before="222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Студент вправе как попробовать свои силы на второй пересдаче, так и отложить ее,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чтобы не рисковать отчислением при получении неудовлетворительной оценки, сдавая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экзамен в третий раз.</w:t>
      </w:r>
    </w:p>
    <w:p>
      <w:pPr>
        <w:autoSpaceDN w:val="0"/>
        <w:autoSpaceDE w:val="0"/>
        <w:widowControl/>
        <w:spacing w:line="336" w:lineRule="auto" w:before="216" w:after="18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Таким образом, у каждого студента есть следующие два сценария, когда вы сдали экзамен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во второй раз, получив на первой пересдаче неудовлетворительную оценку: 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1) Решаете сдавать экзамен в третий раз, идете на вторую пересдачу в запланированную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дату, и далее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●  если получаете удовлетворительную оценку на второй пересдаче (третья попытка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сдачи экзамена) = успешно продолжаете обучение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●  если получаете неудовлетворительную оценку на второй пересдаче (третья попытка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12"/>
        </w:trPr>
        <w:tc>
          <w:tcPr>
            <w:tcW w:type="dxa" w:w="718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сдачи экзамена) = следует отчисление, далее можно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восстановиться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2) Принимаете решение не рисковать (например, потому что низкий накоп), и далее вам</w:t>
            </w:r>
          </w:p>
        </w:tc>
      </w:tr>
    </w:tbl>
    <w:p>
      <w:pPr>
        <w:autoSpaceDN w:val="0"/>
        <w:autoSpaceDE w:val="0"/>
        <w:widowControl/>
        <w:spacing w:line="334" w:lineRule="auto" w:before="26" w:after="26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необходимо: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●  не позднее двух календарных дней со дня объявления результатов первой пересдачи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320"/>
        </w:trPr>
        <w:tc>
          <w:tcPr>
            <w:tcW w:type="dxa" w:w="832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подать заявление</w:t>
            </w:r>
            <w:r>
              <w:rPr>
                <w:rFonts w:ascii="Segoe UI" w:hAnsi="Segoe UI" w:eastAsia="Segoe UI"/>
                <w:b w:val="0"/>
                <w:i/>
                <w:color w:val="007AC5"/>
                <w:sz w:val="21"/>
              </w:rPr>
              <w:t xml:space="preserve"> О переносе даты пересдачи дисциплины на комиссии и повторном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312"/>
        </w:trPr>
        <w:tc>
          <w:tcPr>
            <w:tcW w:type="dxa" w:w="927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007AC5"/>
                <w:sz w:val="21"/>
              </w:rPr>
              <w:t>изучении дисциплины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— с его помощью вы откладываете эту третью попытку сдачи, пока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30"/>
        </w:trPr>
        <w:tc>
          <w:tcPr>
            <w:tcW w:type="dxa" w:w="8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заново не изучите эту дисциплину, после этого у вас останется еще одна,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последняя попытка сдачи.</w:t>
      </w:r>
    </w:p>
    <w:p>
      <w:pPr>
        <w:autoSpaceDN w:val="0"/>
        <w:autoSpaceDE w:val="0"/>
        <w:widowControl/>
        <w:spacing w:line="322" w:lineRule="auto" w:before="200" w:after="156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В зависимости от вашего статуса, следует знать следующее: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а) если вы обучаетесь на месте, финансируемом за счет средств федерального бюджета,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то вы в обязательном порядке переводитесь на место по договору об оказании платных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образовательных услуг, чтобы продолжить обучение и повторно изучить дисциплину;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б) если вы обучаетесь на месте по договору об оказании платных образовательных услуг,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 сумму оплаты будет включено повторное освоение дисциплины;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в) если вы относитесь к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13" w:history="1">
                <w:r>
                  <w:rPr>
                    <w:rStyle w:val="Hyperlink"/>
                  </w:rPr>
                  <w:t>отдельной категории студентов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, по итогу пересдач у вас, включая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30"/>
        </w:trPr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эту дисциплину, по которой вы делаете перенос третьей сдачи, впервые одновременно</w:t>
            </w:r>
          </w:p>
        </w:tc>
      </w:tr>
    </w:tbl>
    <w:p>
      <w:pPr>
        <w:autoSpaceDN w:val="0"/>
        <w:autoSpaceDE w:val="0"/>
        <w:widowControl/>
        <w:spacing w:line="254" w:lineRule="auto" w:before="26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образуется всего не более двух задолженностей (в противном случае — отчисление), то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вы вправе воспользоваться повторным изучением данной дисциплины бесплатно.</w:t>
      </w:r>
    </w:p>
    <w:p>
      <w:pPr>
        <w:autoSpaceDN w:val="0"/>
        <w:autoSpaceDE w:val="0"/>
        <w:widowControl/>
        <w:spacing w:line="262" w:lineRule="auto" w:before="216" w:after="0"/>
        <w:ind w:left="988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после повторного изучения дисциплины вам необходимо воспользоваться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последней попыткой сдать экзамен (перенесенная третья сдача), но если и получена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2" w:after="24"/>
        <w:ind w:left="988" w:right="0" w:firstLine="0"/>
        <w:jc w:val="left"/>
      </w:pPr>
      <w:r>
        <w:rPr>
          <w:shd w:val="clear" w:color="auto" w:fill="f5f5f5"/>
          <w:shd w:val="clear" w:color="auto" w:fill="f9f9f9"/>
          <w:rFonts w:ascii="Segoe UI" w:hAnsi="Segoe UI" w:eastAsia="Segoe UI"/>
          <w:b w:val="0"/>
          <w:i w:val="0"/>
          <w:color w:val="000000"/>
          <w:sz w:val="21"/>
        </w:rPr>
        <w:t>неудовлетворительная оценка, за этим следует отчисление, и далее можно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84"/>
        </w:trPr>
        <w:tc>
          <w:tcPr>
            <w:tcW w:type="dxa" w:w="9134"/>
            <w:tcBorders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7" w:history="1">
                <w:r>
                  <w:rPr>
                    <w:rStyle w:val="Hyperlink"/>
                  </w:rPr>
                  <w:t>восстановиться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906"/>
        </w:trPr>
        <w:tc>
          <w:tcPr>
            <w:tcW w:type="dxa" w:w="8876"/>
            <w:tcBorders>
              <w:top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2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Какие действия студент должен предпринимать при обнаружении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конфликта в расписании?</w:t>
      </w:r>
    </w:p>
    <w:p>
      <w:pPr>
        <w:autoSpaceDN w:val="0"/>
        <w:autoSpaceDE w:val="0"/>
        <w:widowControl/>
        <w:spacing w:line="264" w:lineRule="auto" w:before="132" w:after="26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Введен заявительный порядок о конфликте в расписании сессии или пересдач. Начиная с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сессии третьего модуля 2023/2024 учебного года, при конфликте нескольких экзаменов,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пересдач, занятий студент сам принимает решение, устраивает ли его совмещение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30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нескольких мероприятий в один день.</w:t>
            </w:r>
            <w:r>
              <w:rPr>
                <w:shd w:val="clear" w:color="auto" w:fill="ffffdf"/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У студента есть </w:t>
            </w:r>
            <w:r>
              <w:rPr>
                <w:shd w:val="clear" w:color="auto" w:fill="ffffdf"/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8" w:history="1">
                <w:r>
                  <w:rPr>
                    <w:rStyle w:val="Hyperlink"/>
                  </w:rPr>
                  <w:t>право заявить о конфликте</w:t>
                </w:r>
              </w:hyperlink>
            </w:r>
            <w:r>
              <w:rPr>
                <w:shd w:val="clear" w:color="auto" w:fill="ffffdf"/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22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shd w:val="clear" w:color="auto" w:fill="ffffdf"/>
                <w:rFonts w:ascii="Segoe UI" w:hAnsi="Segoe UI" w:eastAsia="Segoe UI"/>
                <w:b w:val="0"/>
                <w:i w:val="0"/>
                <w:color w:val="000000"/>
                <w:sz w:val="21"/>
              </w:rPr>
              <w:t>расписании в учебный офис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 Менеджер программы подберет новую подходящую дату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для предотвращения накладки. </w:t>
      </w:r>
    </w:p>
    <w:p>
      <w:pPr>
        <w:autoSpaceDN w:val="0"/>
        <w:autoSpaceDE w:val="0"/>
        <w:widowControl/>
        <w:spacing w:line="240" w:lineRule="auto" w:before="216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Если обнаружен конфликт в расписании:</w:t>
      </w:r>
    </w:p>
    <w:p>
      <w:pPr>
        <w:autoSpaceDN w:val="0"/>
        <w:autoSpaceDE w:val="0"/>
        <w:widowControl/>
        <w:spacing w:line="269" w:lineRule="auto" w:before="216" w:after="0"/>
        <w:ind w:left="988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Дисциплин учебного плана: можно либо перевестись в другую учебную группу в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рамках одной дисциплины, либо, если группа только одна, можно заменить одну из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вариативных дисциплин на другую, с более подходящим расписанием — обратитесь к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менеджеру своей образовательной программы за консультацией.</w:t>
      </w:r>
    </w:p>
    <w:p>
      <w:pPr>
        <w:autoSpaceDN w:val="0"/>
        <w:autoSpaceDE w:val="0"/>
        <w:widowControl/>
        <w:spacing w:line="264" w:lineRule="auto" w:before="216" w:after="26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●  </w:t>
      </w:r>
      <w:r>
        <w:rPr>
          <w:rFonts w:ascii="Segoe UI" w:hAnsi="Segoe UI" w:eastAsia="Segoe UI"/>
          <w:b w:val="0"/>
          <w:i w:val="0"/>
          <w:color w:val="000000"/>
          <w:sz w:val="21"/>
          <w:u w:val="single"/>
        </w:rPr>
        <w:t>Экзаменов на сессии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: если в расписании сессии в день стоит несколько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экзаменов (включая повторные сдачи блокирующих в течение 10 дней до сессии), то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можно либо сдавать несколько экзаменов в один день, если по времени не пересекаются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30"/>
        </w:trPr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(в этом случае нельзя апеллировать к процедуре экзамена), либо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8" w:history="1">
                <w:r>
                  <w:rPr>
                    <w:rStyle w:val="Hyperlink"/>
                  </w:rPr>
                  <w:t xml:space="preserve">подать заявку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переносе одного из экзаменов на другое время не позднее трех дней до начала сессии.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58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● 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  <w:u w:val="single"/>
              </w:rPr>
              <w:t>Пересдач с расписанием занятий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подайте заявку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для изменения имеющейся даты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12"/>
        </w:trPr>
        <w:tc>
          <w:tcPr>
            <w:tcW w:type="dxa" w:w="863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пересдачи не позднее трех дней до начала периода пересдач по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графику учебного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664"/>
        </w:trPr>
        <w:tc>
          <w:tcPr>
            <w:tcW w:type="dxa" w:w="913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29" w:history="1">
                <w:r>
                  <w:rPr>
                    <w:rStyle w:val="Hyperlink"/>
                  </w:rPr>
                  <w:t>процесса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1086"/>
        </w:trPr>
        <w:tc>
          <w:tcPr>
            <w:tcW w:type="dxa" w:w="8876"/>
            <w:tcBorders>
              <w:top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2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 необходимо заявлять об уважительной причине отсутствия на</w:t>
            </w:r>
          </w:p>
        </w:tc>
      </w:tr>
    </w:tbl>
    <w:p>
      <w:pPr>
        <w:autoSpaceDN w:val="0"/>
        <w:autoSpaceDE w:val="0"/>
        <w:widowControl/>
        <w:spacing w:line="240" w:lineRule="auto" w:before="20" w:after="74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занятиях?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18"/>
        </w:trPr>
        <w:tc>
          <w:tcPr>
            <w:tcW w:type="dxa" w:w="913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Для этого необходимо воспользоваться сервисом по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14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8"/>
        </w:trPr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Что поменялось в независимой оценке компетенций студентов в 2024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году?</w:t>
      </w:r>
    </w:p>
    <w:p>
      <w:pPr>
        <w:autoSpaceDN w:val="0"/>
        <w:autoSpaceDE w:val="0"/>
        <w:widowControl/>
        <w:spacing w:line="264" w:lineRule="auto" w:before="134" w:after="24"/>
        <w:ind w:left="988" w:right="1218" w:firstLine="0"/>
        <w:jc w:val="both"/>
      </w:pPr>
      <w:r>
        <w:rPr>
          <w:rFonts w:ascii="Segoe UI" w:hAnsi="Segoe UI" w:eastAsia="Segoe UI"/>
          <w:b w:val="0"/>
          <w:i w:val="0"/>
          <w:color w:val="000000"/>
          <w:sz w:val="21"/>
        </w:rPr>
        <w:t>В ПОПАТКУС было расширено определение независимого экзамена, ранее включавшее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только отдельно Независимый экзамен по Английскому языку и Независимые экзамены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 Цифровым компетенциям: в будущем могут создаваться новые экзамены по другим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00"/>
        </w:trPr>
        <w:tc>
          <w:tcPr>
            <w:tcW w:type="dxa" w:w="9134"/>
            <w:tcBorders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предметным областям.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0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 правильно понять правила применения взаимного зачета на более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988" w:right="1872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высокую оценку по независимой оценке цифровых компетенций</w:t>
      </w:r>
      <w:r>
        <w:rPr>
          <w:rFonts w:ascii="Segoe UI" w:hAnsi="Segoe UI" w:eastAsia="Segoe UI"/>
          <w:b/>
          <w:i w:val="0"/>
          <w:color w:val="0056B3"/>
          <w:sz w:val="24"/>
        </w:rPr>
        <w:t>студентов?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2" w:after="24"/>
        <w:ind w:left="988" w:right="0" w:firstLine="0"/>
        <w:jc w:val="left"/>
      </w:pP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ПОПАТКУС и в более ранней, и в редакции от 1 марта 2024, предусматривает особую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000000000001" w:type="dxa"/>
      </w:tblPr>
      <w:tblGrid>
        <w:gridCol w:w="10820"/>
      </w:tblGrid>
      <w:tr>
        <w:trPr>
          <w:trHeight w:hRule="exact" w:val="320"/>
        </w:trPr>
        <w:tc>
          <w:tcPr>
            <w:tcW w:type="dxa" w:w="9276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t>систему оценивания результатов обучения цифровым компетенциям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, а также мотивации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22"/>
        </w:trPr>
        <w:tc>
          <w:tcPr>
            <w:tcW w:type="dxa" w:w="9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студентов к равномерному распределению собственных усилий по развитию цифровых</w:t>
            </w:r>
          </w:p>
        </w:tc>
      </w:tr>
    </w:tbl>
    <w:p>
      <w:pPr>
        <w:autoSpaceDN w:val="0"/>
        <w:autoSpaceDE w:val="0"/>
        <w:widowControl/>
        <w:spacing w:line="271" w:lineRule="auto" w:before="26" w:after="0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навыков на протяжении двух или трех лет. Напомним, что у каждого студента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бакалавриата и специалитета оцениваются три цифровые компетенции: цифровая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грамотность; программирование; анализ данных, по каждой из которых, в зависимости от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образовательной программы, предусмотрены: (а) учебный курс (дисциплина-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пререквизит), (б) независимый экзамен, (в) внешняя оценка цифровых компетенций.</w:t>
      </w:r>
    </w:p>
    <w:p>
      <w:pPr>
        <w:autoSpaceDN w:val="0"/>
        <w:autoSpaceDE w:val="0"/>
        <w:widowControl/>
        <w:spacing w:line="254" w:lineRule="auto" w:before="216" w:after="0"/>
        <w:ind w:left="988" w:right="158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Предусматривается </w:t>
      </w: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взаимный зачет на более высокую оценку</w:t>
      </w:r>
      <w:r>
        <w:rPr>
          <w:rFonts w:ascii="Segoe UI" w:hAnsi="Segoe UI" w:eastAsia="Segoe UI"/>
          <w:b w:val="0"/>
          <w:i w:val="0"/>
          <w:color w:val="000000"/>
          <w:sz w:val="21"/>
        </w:rPr>
        <w:t>, если по какому-то из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пунктов (а), (б) или (в) оценка выше.</w:t>
      </w:r>
    </w:p>
    <w:p>
      <w:pPr>
        <w:autoSpaceDN w:val="0"/>
        <w:autoSpaceDE w:val="0"/>
        <w:widowControl/>
        <w:spacing w:line="240" w:lineRule="auto" w:before="216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Эта мотивационная норма замены оценки применяется, если выполнены два условия:</w:t>
      </w:r>
    </w:p>
    <w:p>
      <w:pPr>
        <w:autoSpaceDN w:val="0"/>
        <w:autoSpaceDE w:val="0"/>
        <w:widowControl/>
        <w:spacing w:line="240" w:lineRule="auto" w:before="216" w:after="0"/>
        <w:ind w:left="147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1. независимый экзамен (б) сдан на оценку выше 3 баллов из 10;</w:t>
      </w:r>
    </w:p>
    <w:p>
      <w:pPr>
        <w:autoSpaceDN w:val="0"/>
        <w:autoSpaceDE w:val="0"/>
        <w:widowControl/>
        <w:spacing w:line="269" w:lineRule="auto" w:before="200" w:after="0"/>
        <w:ind w:left="1472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2. студент принял участие во внешней оценке (если она предусмотрена его учебным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планом) так, что не стал хуже себя самого (смотрим свои прежние внешние оценки,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если они уже имеются) на 2 балла или более.</w:t>
      </w:r>
    </w:p>
    <w:p>
      <w:pPr>
        <w:autoSpaceDN w:val="0"/>
        <w:autoSpaceDE w:val="0"/>
        <w:widowControl/>
        <w:spacing w:line="254" w:lineRule="auto" w:before="216" w:after="0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Что произойдет в этом случае: для оценок, которые войдут в приложение к диплому (это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«а» и «б»), производится замена на лучшую из «а, «б», «в».</w:t>
      </w:r>
    </w:p>
    <w:p>
      <w:pPr>
        <w:autoSpaceDN w:val="0"/>
        <w:autoSpaceDE w:val="0"/>
        <w:widowControl/>
        <w:spacing w:line="240" w:lineRule="auto" w:before="216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Такое правило улучшения работает отдельно три раза, анализируются такие результаты:</w:t>
      </w:r>
    </w:p>
    <w:p>
      <w:pPr>
        <w:autoSpaceDN w:val="0"/>
        <w:autoSpaceDE w:val="0"/>
        <w:widowControl/>
        <w:spacing w:line="262" w:lineRule="auto" w:before="216" w:after="0"/>
        <w:ind w:left="988" w:right="172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цифровая грамотность, НЭ по цифровой грамотности, входная внешняя оценка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Иннополиса;</w:t>
      </w:r>
    </w:p>
    <w:p>
      <w:pPr>
        <w:autoSpaceDN w:val="0"/>
        <w:autoSpaceDE w:val="0"/>
        <w:widowControl/>
        <w:spacing w:line="254" w:lineRule="auto" w:before="216" w:after="0"/>
        <w:ind w:left="988" w:right="158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программирование, НЭ по программированию, промежуточная внешняя оценка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Иннополиса;</w:t>
      </w:r>
    </w:p>
    <w:p>
      <w:pPr>
        <w:autoSpaceDN w:val="0"/>
        <w:autoSpaceDE w:val="0"/>
        <w:widowControl/>
        <w:spacing w:line="240" w:lineRule="auto" w:before="216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анализ данных etс., НЭ по анализу данных, итоговая внешняя оценка Иннополиса.</w:t>
      </w:r>
    </w:p>
    <w:p>
      <w:pPr>
        <w:autoSpaceDN w:val="0"/>
        <w:autoSpaceDE w:val="0"/>
        <w:widowControl/>
        <w:spacing w:line="269" w:lineRule="auto" w:before="216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Улучшение оценки происходит, даже если (а) не сдана или если «в» сдана на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неудовлетворительную оценку по шкале НИУ ВШЭ. Есть отдельные ограничения на «а»</w:t>
      </w:r>
      <w:r>
        <w:rPr>
          <w:rFonts w:ascii="Segoe UI" w:hAnsi="Segoe UI" w:eastAsia="Segoe UI"/>
          <w:b w:val="0"/>
          <w:i w:val="0"/>
          <w:color w:val="000000"/>
          <w:sz w:val="21"/>
        </w:rPr>
        <w:t>(не выше 8); появилась нелинейная шкала перевода (в) в вышкинские баллы — об этом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читайте в тексте и в приложениях ПОПАТКУС.</w:t>
      </w:r>
    </w:p>
    <w:p>
      <w:pPr>
        <w:autoSpaceDN w:val="0"/>
        <w:autoSpaceDE w:val="0"/>
        <w:widowControl/>
        <w:spacing w:line="264" w:lineRule="auto" w:before="216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Редакция ПОПАТКУС от 1 марта 2024 предусматривает, что пересмотр оценок в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сторону улучшения происходит один раз в год после летней сессии, но до 10 июля (20-я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сноска в ПОПАТКУС).</w:t>
      </w:r>
    </w:p>
    <w:p>
      <w:pPr>
        <w:autoSpaceDN w:val="0"/>
        <w:autoSpaceDE w:val="0"/>
        <w:widowControl/>
        <w:spacing w:line="269" w:lineRule="auto" w:before="216" w:after="0"/>
        <w:ind w:left="988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Если у студента на год выпало два набора оценки компетенций, то для целей учета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годового рейтинга, перевода на бюджет и пр. будут улучшены оценки по обеим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компетенциям.</w:t>
      </w:r>
    </w:p>
    <w:p>
      <w:pPr>
        <w:autoSpaceDN w:val="0"/>
        <w:autoSpaceDE w:val="0"/>
        <w:widowControl/>
        <w:spacing w:line="269" w:lineRule="auto" w:before="200" w:after="0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Если студент в течение этого учебного года так сдал внешние оценки Иннополиса, что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продемонстрировал личный регресс (на 2 балла или более), то правило улучшения 10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июля к нему не будет применяться.</w:t>
      </w:r>
    </w:p>
    <w:p>
      <w:pPr>
        <w:autoSpaceDN w:val="0"/>
        <w:autoSpaceDE w:val="0"/>
        <w:widowControl/>
        <w:spacing w:line="269" w:lineRule="auto" w:before="216" w:after="0"/>
        <w:ind w:left="988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Если же учебный план студента предусматривает сдачу третьего входного тестирования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 другом учебном году, то возможен сюжет, при котором ранее проведенные зачеты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прошлого года будут пересмотрены: зачеты отменятся, и студент получит те оценки,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которые он заработал, принимая участие в «а» или «б» оба раза. Если при этом у студента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2" w:lineRule="auto" w:before="12" w:after="0"/>
        <w:ind w:left="988" w:right="1296" w:firstLine="0"/>
        <w:jc w:val="left"/>
      </w:pP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были неуды по дисциплинам-пререквизитам, то они будут учитываться в общем числе</w:t>
      </w:r>
      <w:r>
        <w:rPr>
          <w:shd w:val="clear" w:color="auto" w:fill="f9f9f9"/>
          <w:shd w:val="clear" w:color="auto" w:fill="f5f5f5"/>
          <w:rFonts w:ascii="Segoe UI" w:hAnsi="Segoe UI" w:eastAsia="Segoe UI"/>
          <w:b w:val="0"/>
          <w:i w:val="0"/>
          <w:color w:val="000000"/>
          <w:sz w:val="21"/>
        </w:rPr>
        <w:t>неудов после ближайшей сессии.</w:t>
      </w:r>
    </w:p>
    <w:p>
      <w:pPr>
        <w:autoSpaceDN w:val="0"/>
        <w:autoSpaceDE w:val="0"/>
        <w:widowControl/>
        <w:spacing w:line="269" w:lineRule="auto" w:before="216" w:after="26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Однако учитывая, что итоговая внешняя оценка проходит после завершения изучения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всех дисциплин и прохождения всех НЭ модуля Data Culture, вероятность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продемонстрировать результаты хуже своих собственных на 2 балла или более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отличается от нулевой, только если студент не вовлекается с должной ответственностью в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прохождение теста, продолжительность которого вполне комфортна для вдумчивого,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00"/>
        </w:trPr>
        <w:tc>
          <w:tcPr>
            <w:tcW w:type="dxa" w:w="9134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медленного выполнения всех выпавших заданий.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0"/>
        </w:trPr>
        <w:tc>
          <w:tcPr>
            <w:tcW w:type="dxa" w:w="9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Что важно знать о новых пунктах редакции ПОПАТКУС, касающихся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внешней оценки компетенций?</w:t>
      </w:r>
    </w:p>
    <w:p>
      <w:pPr>
        <w:autoSpaceDN w:val="0"/>
        <w:autoSpaceDE w:val="0"/>
        <w:widowControl/>
        <w:spacing w:line="269" w:lineRule="auto" w:before="224" w:after="0"/>
        <w:ind w:left="988" w:right="172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●  Внешняя оценка является обязательной: </w:t>
      </w: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неявка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 студентов на мероприятия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обязательной внешней оценки учитывается как </w:t>
      </w: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академическая задолженность</w:t>
      </w:r>
      <w:r>
        <w:rPr>
          <w:rFonts w:ascii="Segoe UI" w:hAnsi="Segoe UI" w:eastAsia="Segoe UI"/>
          <w:b w:val="0"/>
          <w:i w:val="0"/>
          <w:color w:val="000000"/>
          <w:sz w:val="21"/>
        </w:rPr>
        <w:t>, но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неудовлетворительная оценка по-прежнему не образует задолженность.</w:t>
      </w:r>
    </w:p>
    <w:p>
      <w:pPr>
        <w:autoSpaceDN w:val="0"/>
        <w:autoSpaceDE w:val="0"/>
        <w:widowControl/>
        <w:spacing w:line="269" w:lineRule="auto" w:before="216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Если студент после пропуска внешней оценки по уважительной причине не проходит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ее в течение шести месяцев после установленного периода проведения, его учебный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план считается не выполненным, что указывает на недобросовестное освоение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образовательной программы.</w:t>
      </w:r>
    </w:p>
    <w:p>
      <w:pPr>
        <w:autoSpaceDN w:val="0"/>
        <w:autoSpaceDE w:val="0"/>
        <w:widowControl/>
        <w:spacing w:line="264" w:lineRule="auto" w:before="216" w:after="0"/>
        <w:ind w:left="988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●  Внешняя оценка может использоваться для перезачета оценки по независимому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экзамену по цифровым компетенциям и его обязательной дисциплине-пререквизиту,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если выполнены два условия:</w:t>
      </w:r>
    </w:p>
    <w:p>
      <w:pPr>
        <w:autoSpaceDN w:val="0"/>
        <w:autoSpaceDE w:val="0"/>
        <w:widowControl/>
        <w:spacing w:line="240" w:lineRule="auto" w:before="216" w:after="0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1) отсутствует предыдущая внешняя оценка большая текущей на два балла или более</w:t>
      </w:r>
    </w:p>
    <w:p>
      <w:pPr>
        <w:autoSpaceDN w:val="0"/>
        <w:autoSpaceDE w:val="0"/>
        <w:widowControl/>
        <w:spacing w:line="254" w:lineRule="auto" w:before="216" w:after="0"/>
        <w:ind w:left="988" w:right="24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2) ранее полученная оценка по соответствующему независимому экзамену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положительная и ниже, чем полученная внешняя оценка.</w:t>
      </w:r>
    </w:p>
    <w:p>
      <w:pPr>
        <w:autoSpaceDN w:val="0"/>
        <w:autoSpaceDE w:val="0"/>
        <w:widowControl/>
        <w:spacing w:line="274" w:lineRule="auto" w:before="216" w:after="18"/>
        <w:ind w:left="988" w:right="1008" w:firstLine="0"/>
        <w:jc w:val="left"/>
      </w:pPr>
      <w:r>
        <w:rPr>
          <w:shd w:val="clear" w:color="auto" w:fill="ffffdf"/>
          <w:rFonts w:ascii="Segoe UI" w:hAnsi="Segoe UI" w:eastAsia="Segoe UI"/>
          <w:b w:val="0"/>
          <w:i w:val="0"/>
          <w:color w:val="000000"/>
          <w:sz w:val="21"/>
        </w:rPr>
        <w:t>Важно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: Если очередная оценка внешнего изменения цифровых компетенций ниже любой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предыдущей внешней оценки на два балла или более – все ранее проведенные зачеты по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цифровым компетенциям на лучшую оценку аннулируются и в учетных системах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восстанавливаются результаты сдачи независимых экзаменов и освоения его дисциплин-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пререквизитов. Образовавшиеся при такой отмене зачетов академические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задолженности подлежат пересдаче в ближайший возможный период пересдач,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656"/>
        </w:trPr>
        <w:tc>
          <w:tcPr>
            <w:tcW w:type="dxa" w:w="913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установленный для этих элементов.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40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Что такое КУД и зачем он вводится?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С помощью введения показателя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1"/>
              </w:rPr>
              <w:hyperlink r:id="rId30" w:history="1">
                <w:r>
                  <w:rPr>
                    <w:rStyle w:val="Hyperlink"/>
                  </w:rPr>
                  <w:t>качества учебной деятельности (КУД)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 впервые более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30"/>
        </w:trPr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подробно описаны и формализованы уже давно применяемые правила. КУД позволяет</w:t>
            </w:r>
          </w:p>
        </w:tc>
      </w:tr>
    </w:tbl>
    <w:p>
      <w:pPr>
        <w:autoSpaceDN w:val="0"/>
        <w:autoSpaceDE w:val="0"/>
        <w:widowControl/>
        <w:spacing w:line="264" w:lineRule="auto" w:before="26" w:after="0"/>
        <w:ind w:left="988" w:right="187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студентам программы, понимать, как менеджеры и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1"/>
        </w:rPr>
        <w:t>академические руководители анализируют добросовестность освоения учебной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программы.</w:t>
      </w:r>
    </w:p>
    <w:p>
      <w:pPr>
        <w:autoSpaceDN w:val="0"/>
        <w:autoSpaceDE w:val="0"/>
        <w:widowControl/>
        <w:spacing w:line="262" w:lineRule="auto" w:before="216" w:after="0"/>
        <w:ind w:left="988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Простыми словами, КУД — это количество дисциплин, по которым у студента есть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неудовлетворительные оценки. Студенты могут отслеживать свой КУД в электронной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56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540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6.0000000000001" w:type="dxa"/>
                  </w:tblPr>
                  <w:tblGrid>
                    <w:gridCol w:w="10214"/>
                  </w:tblGrid>
                  <w:tr>
                    <w:trPr>
                      <w:trHeight w:hRule="exact" w:val="916"/>
                    </w:trPr>
                    <w:tc>
                      <w:tcPr>
                        <w:tcW w:type="dxa" w:w="9600"/>
                        <w:tcBorders/>
                        <w:shd w:fill="f9f9f9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" w:after="0"/>
                          <w:ind w:left="382" w:right="0" w:firstLine="0"/>
                          <w:jc w:val="left"/>
                        </w:pPr>
                        <w:r>
                          <w:rPr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1"/>
                          </w:rPr>
                          <w:t>зачетке.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Ответы на конкретные вопросы студентов по редакции</w:t>
            </w:r>
          </w:p>
        </w:tc>
      </w:tr>
      <w:tr>
        <w:trPr>
          <w:trHeight w:hRule="exact" w:val="454"/>
        </w:trPr>
        <w:tc>
          <w:tcPr>
            <w:tcW w:type="dxa" w:w="3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ПОПАТКУС от 01.02.2024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6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3075940</wp:posOffset>
                  </wp:positionH>
                  <wp:positionV relativeFrom="page">
                    <wp:posOffset>2171700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9" w:lineRule="auto" w:before="556" w:after="0"/>
        <w:ind w:left="1584" w:right="1584" w:firstLine="0"/>
        <w:jc w:val="center"/>
      </w:pPr>
      <w:r>
        <w:rPr>
          <w:shd w:val="clear" w:color="auto" w:fill="f9f9f9"/>
          <w:shd w:val="clear" w:color="auto" w:fill="f5f5f5"/>
          <w:shd w:val="clear" w:color="auto" w:fill="dddddd"/>
          <w:rFonts w:ascii="Segoe UI" w:hAnsi="Segoe UI" w:eastAsia="Segoe UI"/>
          <w:b/>
          <w:i w:val="0"/>
          <w:color w:val="000000"/>
          <w:sz w:val="33"/>
        </w:rPr>
        <w:t>Часто задаваемые вопросы (FAQ) о редакции</w:t>
      </w:r>
      <w:r>
        <w:rPr>
          <w:shd w:val="clear" w:color="auto" w:fill="f9f9f9"/>
          <w:shd w:val="clear" w:color="auto" w:fill="f5f5f5"/>
          <w:shd w:val="clear" w:color="auto" w:fill="dddddd"/>
          <w:rFonts w:ascii="Segoe UI" w:hAnsi="Segoe UI" w:eastAsia="Segoe UI"/>
          <w:b/>
          <w:i w:val="0"/>
          <w:color w:val="000000"/>
          <w:sz w:val="33"/>
        </w:rPr>
        <w:t>ПОПАТКУС от 01.02.2024</w:t>
      </w:r>
    </w:p>
    <w:p>
      <w:pPr>
        <w:autoSpaceDN w:val="0"/>
        <w:autoSpaceDE w:val="0"/>
        <w:widowControl/>
        <w:spacing w:line="271" w:lineRule="auto" w:before="350" w:after="0"/>
        <w:ind w:left="988" w:right="1008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Какие факторы учитываются при выявлении в работах сгенерированного</w:t>
      </w:r>
      <w:r>
        <w:rPr>
          <w:rFonts w:ascii="Segoe UI" w:hAnsi="Segoe UI" w:eastAsia="Segoe UI"/>
          <w:b/>
          <w:i w:val="0"/>
          <w:color w:val="0056B3"/>
          <w:sz w:val="24"/>
        </w:rPr>
        <w:t>текста с помощью ИИ: это отчеты из системы Антиплагиат или какие-то</w:t>
      </w:r>
      <w:r>
        <w:rPr>
          <w:rFonts w:ascii="Segoe UI" w:hAnsi="Segoe UI" w:eastAsia="Segoe UI"/>
          <w:b/>
          <w:i w:val="0"/>
          <w:color w:val="0056B3"/>
          <w:sz w:val="24"/>
        </w:rPr>
        <w:t>другие доказательства, и при каких условиях преподаватель может</w:t>
      </w:r>
      <w:r>
        <w:rPr>
          <w:rFonts w:ascii="Segoe UI" w:hAnsi="Segoe UI" w:eastAsia="Segoe UI"/>
          <w:b/>
          <w:i w:val="0"/>
          <w:color w:val="0056B3"/>
          <w:sz w:val="24"/>
        </w:rPr>
        <w:t>поставить «</w:t>
      </w:r>
      <w:r>
        <w:rPr>
          <w:rFonts w:ascii="Segoe UI Semibold" w:hAnsi="Segoe UI Semibold" w:eastAsia="Segoe UI Semibold"/>
          <w:b/>
          <w:i w:val="0"/>
          <w:color w:val="0056B3"/>
          <w:sz w:val="24"/>
        </w:rPr>
        <w:t>0</w:t>
      </w:r>
      <w:r>
        <w:rPr>
          <w:rFonts w:ascii="Segoe UI" w:hAnsi="Segoe UI" w:eastAsia="Segoe UI"/>
          <w:b/>
          <w:i w:val="0"/>
          <w:color w:val="0056B3"/>
          <w:sz w:val="24"/>
        </w:rPr>
        <w:t>» за работу?</w:t>
      </w:r>
    </w:p>
    <w:p>
      <w:pPr>
        <w:autoSpaceDN w:val="0"/>
        <w:autoSpaceDE w:val="0"/>
        <w:widowControl/>
        <w:spacing w:line="271" w:lineRule="auto" w:before="222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ПОПАТКУС не регулирует процедуру анализа со стороны преподавателя текста,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предоставленного студентом. Факторы и критерии проверки работы определяет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преподаватель, которому доступны для анализа как отчет из системы Антиплагиат, так 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иные свидетельства и инструменты. Например, преподаватель, исходя их своей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экспертной позиции имеет возможность оценить достоверность изложенных фактов,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первоисточников, и может использовать иные средства ИИ для анализа текста.</w:t>
      </w:r>
    </w:p>
    <w:p>
      <w:pPr>
        <w:autoSpaceDN w:val="0"/>
        <w:autoSpaceDE w:val="0"/>
        <w:widowControl/>
        <w:spacing w:line="264" w:lineRule="auto" w:before="216" w:after="0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Преподаватель может поставить оценку «0» за работу, в которой он усматривает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признаки применения ИИ без отдельного уведомления студента об этом в своей работе.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Либо, если использование ИИ было явно запрещено преподавателем.</w:t>
      </w:r>
    </w:p>
    <w:p>
      <w:pPr>
        <w:autoSpaceDN w:val="0"/>
        <w:autoSpaceDE w:val="0"/>
        <w:widowControl/>
        <w:spacing w:line="271" w:lineRule="auto" w:before="754" w:after="0"/>
        <w:ind w:left="988" w:right="1152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Обязанность студента при использовании алгоритмов автоматической</w:t>
      </w:r>
      <w:r>
        <w:rPr>
          <w:rFonts w:ascii="Segoe UI" w:hAnsi="Segoe UI" w:eastAsia="Segoe UI"/>
          <w:b/>
          <w:i w:val="0"/>
          <w:color w:val="0056B3"/>
          <w:sz w:val="24"/>
        </w:rPr>
        <w:t>генерации контента сопровождать задание соответствующим разделом</w:t>
      </w:r>
      <w:r>
        <w:rPr>
          <w:rFonts w:ascii="Segoe UI" w:hAnsi="Segoe UI" w:eastAsia="Segoe UI"/>
          <w:b/>
          <w:i w:val="0"/>
          <w:color w:val="0056B3"/>
          <w:sz w:val="24"/>
        </w:rPr>
        <w:t>не перечислена в числе обязанностей по добросовестному освоению</w:t>
      </w:r>
      <w:r>
        <w:rPr>
          <w:rFonts w:ascii="Segoe UI" w:hAnsi="Segoe UI" w:eastAsia="Segoe UI"/>
          <w:b/>
          <w:i w:val="0"/>
          <w:color w:val="0056B3"/>
          <w:sz w:val="24"/>
        </w:rPr>
        <w:t>программы. Какая установлена ответственность за неисполнение</w:t>
      </w:r>
      <w:r>
        <w:rPr>
          <w:rFonts w:ascii="Segoe UI" w:hAnsi="Segoe UI" w:eastAsia="Segoe UI"/>
          <w:b/>
          <w:i w:val="0"/>
          <w:color w:val="0056B3"/>
          <w:sz w:val="24"/>
        </w:rPr>
        <w:t>студентом этой обязанности?</w:t>
      </w:r>
    </w:p>
    <w:p>
      <w:pPr>
        <w:autoSpaceDN w:val="0"/>
        <w:autoSpaceDE w:val="0"/>
        <w:widowControl/>
        <w:spacing w:line="274" w:lineRule="auto" w:before="222" w:after="0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В Пункте 9 ПОПАТКУС про добросовестное освоение программы и о «правилах верного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поведения» студента в целом, когда он учится — идея как использовать генеративные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модели отражается. Однако не предполагается, что студент, замеченный в нарушении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правила о декларировании использовании ИИ при выполнении своей работы, подлежит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отчислению за недобросовестное освоение ОП только при наличии одного этого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нарушения.</w:t>
      </w:r>
    </w:p>
    <w:p>
      <w:pPr>
        <w:autoSpaceDN w:val="0"/>
        <w:autoSpaceDE w:val="0"/>
        <w:widowControl/>
        <w:spacing w:line="254" w:lineRule="auto" w:before="216" w:after="0"/>
        <w:ind w:left="988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Пункт 15.2 ПОПАТКУС предусматривает выставление преподавателем оценки «0», если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такое незадекларированное использование ИИ было выявлено, и данная оценка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80"/>
        </w:trPr>
        <w:tc>
          <w:tcPr>
            <w:tcW w:type="dxa" w:w="9134"/>
            <w:tcBorders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выставляется за элемент контроля, в котором было замечено нарушение.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0"/>
        </w:trPr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Есть студент-иностранец, который входит в отдельные категории</w:t>
            </w:r>
          </w:p>
        </w:tc>
      </w:tr>
    </w:tbl>
    <w:p>
      <w:pPr>
        <w:autoSpaceDN w:val="0"/>
        <w:autoSpaceDE w:val="0"/>
        <w:widowControl/>
        <w:spacing w:line="271" w:lineRule="auto" w:before="20" w:after="0"/>
        <w:ind w:left="988" w:right="1152" w:firstLine="0"/>
        <w:jc w:val="left"/>
      </w:pP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студентов, этот студент ранее уже воспользовался правом первого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бесплатного изучения с повтором и закрыл курс. Будет ли этот студент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иметь право на еще одну попытку изучения с повтором в рамках другой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дисциплины без изменения финансовых отношений с ВШЭ?</w:t>
      </w:r>
    </w:p>
    <w:p>
      <w:pPr>
        <w:autoSpaceDN w:val="0"/>
        <w:autoSpaceDE w:val="0"/>
        <w:widowControl/>
        <w:spacing w:line="269" w:lineRule="auto" w:before="134" w:after="26"/>
        <w:ind w:left="988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С 1 марта 2024 года, после вступления в силу новой редакции ПОПАТКУС, норма в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отношении отдельных категорий студентов, к которой принадлежат иностранные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студенты, применяется без учета прошлых событий. То есть, если студент-иностранец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запрашивает в перенос сдачи экзамена комиссии и повторное изучение несданной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дисциплины, то ему эта возможность будет предоставлена без изменения условий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00"/>
        </w:trPr>
        <w:tc>
          <w:tcPr>
            <w:tcW w:type="dxa" w:w="9134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оплаты.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Получает ли студент академическую задолженность, которая</w:t>
            </w:r>
          </w:p>
        </w:tc>
      </w:tr>
    </w:tbl>
    <w:p>
      <w:pPr>
        <w:autoSpaceDN w:val="0"/>
        <w:autoSpaceDE w:val="0"/>
        <w:widowControl/>
        <w:spacing w:line="269" w:lineRule="auto" w:before="28" w:after="72"/>
        <w:ind w:left="988" w:right="1152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учитывается при подсчете КУД в случае, если он пропустил внешнюю</w:t>
      </w:r>
      <w:r>
        <w:rPr>
          <w:rFonts w:ascii="Segoe UI" w:hAnsi="Segoe UI" w:eastAsia="Segoe UI"/>
          <w:b/>
          <w:i w:val="0"/>
          <w:color w:val="0056B3"/>
          <w:sz w:val="24"/>
        </w:rPr>
        <w:t>оценку по уважительной причине и, при этом, не имеет задолженности</w:t>
      </w:r>
      <w:r>
        <w:rPr>
          <w:rFonts w:ascii="Segoe UI" w:hAnsi="Segoe UI" w:eastAsia="Segoe UI"/>
          <w:b/>
          <w:i w:val="0"/>
          <w:color w:val="0056B3"/>
          <w:sz w:val="24"/>
        </w:rPr>
        <w:t>за соответствующий независимый экзамен или дисциплину-</w:t>
      </w:r>
      <w:r>
        <w:br/>
      </w:r>
      <w:r>
        <w:rPr>
          <w:rFonts w:ascii="Segoe UI" w:hAnsi="Segoe UI" w:eastAsia="Segoe UI"/>
          <w:b/>
          <w:i w:val="0"/>
          <w:color w:val="0056B3"/>
          <w:sz w:val="24"/>
        </w:rPr>
        <w:t>пререквизит?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20"/>
        </w:trPr>
        <w:tc>
          <w:tcPr>
            <w:tcW w:type="dxa" w:w="913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Учитывается.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Студент, который имеет одну академическую задолженность по</w:t>
            </w:r>
          </w:p>
        </w:tc>
      </w:tr>
    </w:tbl>
    <w:p>
      <w:pPr>
        <w:autoSpaceDN w:val="0"/>
        <w:autoSpaceDE w:val="0"/>
        <w:widowControl/>
        <w:spacing w:line="262" w:lineRule="auto" w:before="28" w:after="74"/>
        <w:ind w:left="988" w:right="2016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независимому экзамену и не явился на внешнюю оценку без</w:t>
      </w:r>
      <w:r>
        <w:rPr>
          <w:rFonts w:ascii="Segoe UI" w:hAnsi="Segoe UI" w:eastAsia="Segoe UI"/>
          <w:b/>
          <w:i w:val="0"/>
          <w:color w:val="0056B3"/>
          <w:sz w:val="24"/>
        </w:rPr>
        <w:t>уважительных причин, в итоге имеет всего одну задолженность?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34"/>
        </w:trPr>
        <w:tc>
          <w:tcPr>
            <w:tcW w:type="dxa" w:w="9134"/>
            <w:tcBorders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Да.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98"/>
        </w:trPr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При пропуске периода внешней оценки без уважительной причины,</w:t>
            </w:r>
          </w:p>
        </w:tc>
      </w:tr>
    </w:tbl>
    <w:p>
      <w:pPr>
        <w:autoSpaceDN w:val="0"/>
        <w:autoSpaceDE w:val="0"/>
        <w:widowControl/>
        <w:spacing w:line="271" w:lineRule="auto" w:before="22" w:after="0"/>
        <w:ind w:left="988" w:right="864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согласно Пункту 90, у студента появляется академическая задолженность.</w:t>
      </w:r>
      <w:r>
        <w:rPr>
          <w:rFonts w:ascii="Segoe UI" w:hAnsi="Segoe UI" w:eastAsia="Segoe UI"/>
          <w:b/>
          <w:i w:val="0"/>
          <w:color w:val="0056B3"/>
          <w:sz w:val="24"/>
        </w:rPr>
        <w:t>Данная задолженность появляется только по истечении 6 месяцев с даты</w:t>
      </w:r>
      <w:r>
        <w:rPr>
          <w:rFonts w:ascii="Segoe UI" w:hAnsi="Segoe UI" w:eastAsia="Segoe UI"/>
          <w:b/>
          <w:i w:val="0"/>
          <w:color w:val="0056B3"/>
          <w:sz w:val="24"/>
        </w:rPr>
        <w:t>окончания установленного периода проведения внешней оценки или</w:t>
      </w:r>
      <w:r>
        <w:rPr>
          <w:rFonts w:ascii="Segoe UI" w:hAnsi="Segoe UI" w:eastAsia="Segoe UI"/>
          <w:b/>
          <w:i w:val="0"/>
          <w:color w:val="0056B3"/>
          <w:sz w:val="24"/>
        </w:rPr>
        <w:t>сразу же?</w:t>
      </w:r>
    </w:p>
    <w:p>
      <w:pPr>
        <w:autoSpaceDN w:val="0"/>
        <w:autoSpaceDE w:val="0"/>
        <w:widowControl/>
        <w:spacing w:line="264" w:lineRule="auto" w:before="132" w:after="26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Академическая задолженность возникает в соответствии с Пунктом 87 даже если пропуск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был по уважительной причине. Пункт 90 регулирует обязанность университета создать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условие для пересдачи (договориться с исполнителем внешней оценке — внешней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84"/>
        </w:trPr>
        <w:tc>
          <w:tcPr>
            <w:tcW w:type="dxa" w:w="9134"/>
            <w:tcBorders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организацией) таким студентам.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8"/>
        </w:trPr>
        <w:tc>
          <w:tcPr>
            <w:tcW w:type="dxa" w:w="9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Если студент перевелся из другой образовательной организации и</w:t>
            </w:r>
          </w:p>
        </w:tc>
      </w:tr>
    </w:tbl>
    <w:p>
      <w:pPr>
        <w:autoSpaceDN w:val="0"/>
        <w:autoSpaceDE w:val="0"/>
        <w:widowControl/>
        <w:spacing w:line="262" w:lineRule="auto" w:before="28" w:after="0"/>
        <w:ind w:left="988" w:right="1872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пропустил сроки сдачи внешней оценки, каким образом для него</w:t>
      </w:r>
      <w:r>
        <w:rPr>
          <w:rFonts w:ascii="Segoe UI" w:hAnsi="Segoe UI" w:eastAsia="Segoe UI"/>
          <w:b/>
          <w:i w:val="0"/>
          <w:color w:val="0056B3"/>
          <w:sz w:val="24"/>
        </w:rPr>
        <w:t>организуется сдача внешней оценки?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80"/>
        </w:trPr>
        <w:tc>
          <w:tcPr>
            <w:tcW w:type="dxa" w:w="9134"/>
            <w:tcBorders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Для него внешняя оценка организуется в будущие после перевода в НИУ ВШЭ периоды.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0"/>
        </w:trPr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Студенты, которые не прошли в течение 6 месяцев обязательную</w:t>
            </w:r>
          </w:p>
        </w:tc>
      </w:tr>
    </w:tbl>
    <w:p>
      <w:pPr>
        <w:autoSpaceDN w:val="0"/>
        <w:autoSpaceDE w:val="0"/>
        <w:widowControl/>
        <w:spacing w:line="276" w:lineRule="auto" w:before="20" w:after="0"/>
        <w:ind w:left="988" w:right="1152" w:firstLine="0"/>
        <w:jc w:val="left"/>
      </w:pP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внешнюю оценку, что, в соответствии с пунктами 9, 90, 128, образует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самостоятельное основание для отчисления, отчисляются за</w:t>
      </w:r>
      <w:r>
        <w:br/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недобросовестное освоение программы автоматически. Это происходит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только в случае превышения критических значений КУД или действует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иная процедура? Какой в целом механизм отчисления за</w:t>
      </w:r>
      <w:r>
        <w:br/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недобросовестное освоение ОП по этому основанию? Интересует сама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процедура: кто и как принимает решение о представлении к</w:t>
      </w:r>
      <w:r>
        <w:br/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отчислению?</w:t>
      </w:r>
    </w:p>
    <w:p>
      <w:pPr>
        <w:autoSpaceDN w:val="0"/>
        <w:autoSpaceDE w:val="0"/>
        <w:widowControl/>
        <w:spacing w:line="262" w:lineRule="auto" w:before="222" w:after="0"/>
        <w:ind w:left="988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По истечение 6 месяцев исчерпаны возможности для сдачи, и студент отчисляется при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любом значении КУД.</w:t>
      </w:r>
    </w:p>
    <w:p>
      <w:pPr>
        <w:autoSpaceDN w:val="0"/>
        <w:autoSpaceDE w:val="0"/>
        <w:widowControl/>
        <w:spacing w:line="240" w:lineRule="auto" w:before="216" w:after="18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Представление об отчислении подписывает декан. Решение об отчислении принимает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658"/>
        </w:trPr>
        <w:tc>
          <w:tcPr>
            <w:tcW w:type="dxa" w:w="9134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проректор.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Что происходит в случае, если студент в течение 6 месяцев пропускал</w:t>
            </w:r>
          </w:p>
        </w:tc>
      </w:tr>
    </w:tbl>
    <w:p>
      <w:pPr>
        <w:autoSpaceDN w:val="0"/>
        <w:autoSpaceDE w:val="0"/>
        <w:widowControl/>
        <w:spacing w:line="269" w:lineRule="auto" w:before="28" w:after="0"/>
        <w:ind w:left="988" w:right="864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все, в том числе повторные, в рамках создаваемых Университетом</w:t>
      </w:r>
      <w:r>
        <w:rPr>
          <w:rFonts w:ascii="Segoe UI" w:hAnsi="Segoe UI" w:eastAsia="Segoe UI"/>
          <w:b/>
          <w:i w:val="0"/>
          <w:color w:val="0056B3"/>
          <w:sz w:val="24"/>
        </w:rPr>
        <w:t>условий, прохождения внешней оценки по уважительным причинам,</w:t>
      </w:r>
      <w:r>
        <w:rPr>
          <w:rFonts w:ascii="Segoe UI" w:hAnsi="Segoe UI" w:eastAsia="Segoe UI"/>
          <w:b/>
          <w:i w:val="0"/>
          <w:color w:val="0056B3"/>
          <w:sz w:val="24"/>
        </w:rPr>
        <w:t>например, по болезни? Он также отчисляется за непрохождение внешней</w:t>
      </w:r>
      <w:r>
        <w:rPr>
          <w:rFonts w:ascii="Segoe UI" w:hAnsi="Segoe UI" w:eastAsia="Segoe UI"/>
          <w:b/>
          <w:i w:val="0"/>
          <w:color w:val="0056B3"/>
          <w:sz w:val="24"/>
        </w:rPr>
        <w:t>оценки?</w:t>
      </w:r>
    </w:p>
    <w:p>
      <w:pPr>
        <w:autoSpaceDN w:val="0"/>
        <w:autoSpaceDE w:val="0"/>
        <w:widowControl/>
        <w:spacing w:line="269" w:lineRule="auto" w:before="132" w:after="26"/>
        <w:ind w:left="988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Время болезни не учитывается при исчислении сроков, влияющих на принятие решений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в отношении санкций. Болезнь подтверждается в установленном порядке: медицинской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справкой установленного образца. Студенты, болеющие в течение полугода, с высокой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степенью вероятности, находятся в академическом отпуске. Это время также 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00"/>
        </w:trPr>
        <w:tc>
          <w:tcPr>
            <w:tcW w:type="dxa" w:w="913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учитывается при исчислении сроков.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398"/>
        </w:trPr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Отменяются ли ранее выставленные перезачеты в случае неявки</w:t>
            </w:r>
          </w:p>
        </w:tc>
      </w:tr>
    </w:tbl>
    <w:p>
      <w:pPr>
        <w:autoSpaceDN w:val="0"/>
        <w:autoSpaceDE w:val="0"/>
        <w:widowControl/>
        <w:spacing w:line="262" w:lineRule="auto" w:before="22" w:after="0"/>
        <w:ind w:left="988" w:right="2448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студента на внешнюю оценку без уважительных причин? А с</w:t>
      </w:r>
      <w:r>
        <w:rPr>
          <w:rFonts w:ascii="Segoe UI" w:hAnsi="Segoe UI" w:eastAsia="Segoe UI"/>
          <w:b/>
          <w:i w:val="0"/>
          <w:color w:val="0056B3"/>
          <w:sz w:val="24"/>
        </w:rPr>
        <w:t>уважительными причинами?</w:t>
      </w:r>
    </w:p>
    <w:p>
      <w:pPr>
        <w:autoSpaceDN w:val="0"/>
        <w:autoSpaceDE w:val="0"/>
        <w:widowControl/>
        <w:spacing w:line="240" w:lineRule="auto" w:before="132" w:after="24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Неявка по любой причине приравнивается в момент определения КУД к нулю. Если это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86"/>
        </w:trPr>
        <w:tc>
          <w:tcPr>
            <w:tcW w:type="dxa" w:w="9134"/>
            <w:tcBorders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отрицательная динамика - то перезачеты отменяются.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Возможен ли сценарий, при котором студент, не относящийся к</w:t>
            </w:r>
          </w:p>
        </w:tc>
      </w:tr>
    </w:tbl>
    <w:p>
      <w:pPr>
        <w:autoSpaceDN w:val="0"/>
        <w:autoSpaceDE w:val="0"/>
        <w:widowControl/>
        <w:spacing w:line="271" w:lineRule="auto" w:before="28" w:after="0"/>
        <w:ind w:left="988" w:right="864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отдельным категориям, получивший 3 задолженности до периода</w:t>
      </w:r>
      <w:r>
        <w:br/>
      </w:r>
      <w:r>
        <w:rPr>
          <w:rFonts w:ascii="Segoe UI" w:hAnsi="Segoe UI" w:eastAsia="Segoe UI"/>
          <w:b/>
          <w:i w:val="0"/>
          <w:color w:val="0056B3"/>
          <w:sz w:val="24"/>
        </w:rPr>
        <w:t>пересдач (и, соответственно, превысивший критическое значение КУД),</w:t>
      </w:r>
      <w:r>
        <w:rPr>
          <w:rFonts w:ascii="Segoe UI" w:hAnsi="Segoe UI" w:eastAsia="Segoe UI"/>
          <w:b/>
          <w:i w:val="0"/>
          <w:color w:val="0056B3"/>
          <w:sz w:val="24"/>
        </w:rPr>
        <w:t>не отчисляется за недобросовестное освоение ОП, поскольку при анализе</w:t>
      </w:r>
      <w:r>
        <w:rPr>
          <w:rFonts w:ascii="Segoe UI" w:hAnsi="Segoe UI" w:eastAsia="Segoe UI"/>
          <w:b/>
          <w:i w:val="0"/>
          <w:color w:val="0056B3"/>
          <w:sz w:val="24"/>
        </w:rPr>
        <w:t>дополнительных показателей добросовестного изучения было выявлено,</w:t>
      </w:r>
      <w:r>
        <w:rPr>
          <w:rFonts w:ascii="Segoe UI" w:hAnsi="Segoe UI" w:eastAsia="Segoe UI"/>
          <w:b/>
          <w:i w:val="0"/>
          <w:color w:val="0056B3"/>
          <w:sz w:val="24"/>
        </w:rPr>
        <w:t>что он выполнял учебный план (посещал все занятия, читал всю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10" w:after="72"/>
        <w:ind w:left="988" w:right="1008" w:firstLine="0"/>
        <w:jc w:val="left"/>
      </w:pP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литературу в ПУД, не пропускал внешнюю оценку и прочие действия,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указанные в пункте 9), регулярно консультировался с преподавателями и</w:t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учебными ассистентами по тем дисциплинам, по которым в итоге</w:t>
      </w:r>
      <w:r>
        <w:br/>
      </w:r>
      <w:r>
        <w:rPr>
          <w:shd w:val="clear" w:color="auto" w:fill="f5f5f5"/>
          <w:shd w:val="clear" w:color="auto" w:fill="f9f9f9"/>
          <w:rFonts w:ascii="Segoe UI" w:hAnsi="Segoe UI" w:eastAsia="Segoe UI"/>
          <w:b/>
          <w:i w:val="0"/>
          <w:color w:val="0056B3"/>
          <w:sz w:val="24"/>
        </w:rPr>
        <w:t>возникла академическая задолженность?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36"/>
        </w:trPr>
        <w:tc>
          <w:tcPr>
            <w:tcW w:type="dxa" w:w="913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Не возможен.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8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Считается ли попытка второй пересдачи использованной, если студент</w:t>
            </w:r>
          </w:p>
        </w:tc>
      </w:tr>
    </w:tbl>
    <w:p>
      <w:pPr>
        <w:autoSpaceDN w:val="0"/>
        <w:autoSpaceDE w:val="0"/>
        <w:widowControl/>
        <w:spacing w:line="240" w:lineRule="auto" w:before="28" w:after="58"/>
        <w:ind w:left="98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пропустил ее по уважительной причине?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536"/>
        </w:trPr>
        <w:tc>
          <w:tcPr>
            <w:tcW w:type="dxa" w:w="913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Нет.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8"/>
        </w:trPr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Какие элементы контроля будут повторно сдаваться на второй пересдаче</w:t>
            </w:r>
          </w:p>
        </w:tc>
      </w:tr>
    </w:tbl>
    <w:p>
      <w:pPr>
        <w:autoSpaceDN w:val="0"/>
        <w:autoSpaceDE w:val="0"/>
        <w:widowControl/>
        <w:spacing w:line="262" w:lineRule="auto" w:before="28" w:after="0"/>
        <w:ind w:left="988" w:right="1584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для дисциплин без экзамена? О подобных дисциплинах говорится в</w:t>
      </w:r>
      <w:r>
        <w:rPr>
          <w:rFonts w:ascii="Segoe UI" w:hAnsi="Segoe UI" w:eastAsia="Segoe UI"/>
          <w:b/>
          <w:i w:val="0"/>
          <w:color w:val="0056B3"/>
          <w:sz w:val="24"/>
        </w:rPr>
        <w:t>статье: https://www.hse.ru/our/news/883240301.html</w:t>
      </w:r>
    </w:p>
    <w:p>
      <w:pPr>
        <w:autoSpaceDN w:val="0"/>
        <w:autoSpaceDE w:val="0"/>
        <w:widowControl/>
        <w:spacing w:line="240" w:lineRule="auto" w:before="132" w:after="18"/>
        <w:ind w:left="98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Для дисциплин без экзамена как на первой, так и на второй пересдаче применяются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492"/>
        </w:trPr>
        <w:tc>
          <w:tcPr>
            <w:tcW w:type="dxa" w:w="9134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специально разработанные контрольно-измерительные материалы.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Каким образом Университет будет создавать условия для ликвидации</w:t>
            </w:r>
          </w:p>
        </w:tc>
      </w:tr>
    </w:tbl>
    <w:p>
      <w:pPr>
        <w:autoSpaceDN w:val="0"/>
        <w:autoSpaceDE w:val="0"/>
        <w:widowControl/>
        <w:spacing w:line="264" w:lineRule="auto" w:before="28" w:after="0"/>
        <w:ind w:left="988" w:right="1152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академической задолженности студенту в случае, если вес экзамена в</w:t>
      </w:r>
      <w:r>
        <w:rPr>
          <w:rFonts w:ascii="Segoe UI" w:hAnsi="Segoe UI" w:eastAsia="Segoe UI"/>
          <w:b/>
          <w:i w:val="0"/>
          <w:color w:val="0056B3"/>
          <w:sz w:val="24"/>
        </w:rPr>
        <w:t>формуле оценки меньше 30 процентов, и студент имеет низкий уровень</w:t>
      </w:r>
      <w:r>
        <w:rPr>
          <w:rFonts w:ascii="Segoe UI" w:hAnsi="Segoe UI" w:eastAsia="Segoe UI"/>
          <w:b/>
          <w:i w:val="0"/>
          <w:color w:val="0056B3"/>
          <w:sz w:val="24"/>
        </w:rPr>
        <w:t>оценок по элементам контроля, которые проводились до экзамена?</w:t>
      </w:r>
    </w:p>
    <w:p>
      <w:pPr>
        <w:autoSpaceDN w:val="0"/>
        <w:autoSpaceDE w:val="0"/>
        <w:widowControl/>
        <w:spacing w:line="271" w:lineRule="auto" w:before="56" w:after="0"/>
        <w:ind w:left="988" w:right="1296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Будут ли условия для ликвидации задолженности, предоставляемые</w:t>
      </w:r>
      <w:r>
        <w:rPr>
          <w:rFonts w:ascii="Segoe UI" w:hAnsi="Segoe UI" w:eastAsia="Segoe UI"/>
          <w:b/>
          <w:i w:val="0"/>
          <w:color w:val="0056B3"/>
          <w:sz w:val="24"/>
        </w:rPr>
        <w:t>бюджетному студенту без необходимости изменения образовательных</w:t>
      </w:r>
      <w:r>
        <w:rPr>
          <w:rFonts w:ascii="Segoe UI" w:hAnsi="Segoe UI" w:eastAsia="Segoe UI"/>
          <w:b/>
          <w:i w:val="0"/>
          <w:color w:val="0056B3"/>
          <w:sz w:val="24"/>
        </w:rPr>
        <w:t>отношений, в таком случае зависеть от показателей добросовестности</w:t>
      </w:r>
      <w:r>
        <w:rPr>
          <w:rFonts w:ascii="Segoe UI" w:hAnsi="Segoe UI" w:eastAsia="Segoe UI"/>
          <w:b/>
          <w:i w:val="0"/>
          <w:color w:val="0056B3"/>
          <w:sz w:val="24"/>
        </w:rPr>
        <w:t>освоения программы студентом?</w:t>
      </w:r>
    </w:p>
    <w:p>
      <w:pPr>
        <w:autoSpaceDN w:val="0"/>
        <w:autoSpaceDE w:val="0"/>
        <w:widowControl/>
        <w:spacing w:line="274" w:lineRule="auto" w:before="208" w:after="0"/>
        <w:ind w:left="988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Университет создает условия для недопущения академической задолженности для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студентов, обучающихся на бюджетном месте или на платном месте: преподаватели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проводят занятия, учебные ассистенты помогают, консультации предусмотрены, учебные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материалы для самоподготовки имеются.</w:t>
      </w:r>
    </w:p>
    <w:p>
      <w:pPr>
        <w:autoSpaceDN w:val="0"/>
        <w:autoSpaceDE w:val="0"/>
        <w:widowControl/>
        <w:spacing w:line="262" w:lineRule="auto" w:before="200" w:after="0"/>
        <w:ind w:left="988" w:right="158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Образование академической задолженности по элементу контроля с любым весом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— ответственность студента.</w:t>
      </w:r>
    </w:p>
    <w:p>
      <w:pPr>
        <w:autoSpaceDN w:val="0"/>
        <w:autoSpaceDE w:val="0"/>
        <w:widowControl/>
        <w:spacing w:line="264" w:lineRule="auto" w:before="216" w:after="24"/>
        <w:ind w:left="988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Элементы контроля весом менее 30 процентов не обязательно подлежат пересдачам.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Определяет возможность или невозможность преподаватель по отношению ко всем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студентам, вне зависимости от того, кто платит за обучение: государство, НИУ ВШЭ или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820"/>
      </w:tblGrid>
      <w:tr>
        <w:trPr>
          <w:trHeight w:hRule="exact" w:val="666"/>
        </w:trPr>
        <w:tc>
          <w:tcPr>
            <w:tcW w:type="dxa" w:w="9134"/>
            <w:tcBorders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сам студент. Возможность пересдать элемент контроля фиксируется в ПУД.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20"/>
      </w:tblGrid>
      <w:tr>
        <w:trPr>
          <w:trHeight w:hRule="exact" w:val="406"/>
        </w:trPr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Как будет оформляться оплата услуг по договору по части</w:t>
            </w:r>
          </w:p>
        </w:tc>
      </w:tr>
    </w:tbl>
    <w:p>
      <w:pPr>
        <w:autoSpaceDN w:val="0"/>
        <w:autoSpaceDE w:val="0"/>
        <w:widowControl/>
        <w:spacing w:line="264" w:lineRule="auto" w:before="28" w:after="0"/>
        <w:ind w:left="988" w:right="1008" w:firstLine="0"/>
        <w:jc w:val="left"/>
      </w:pPr>
      <w:r>
        <w:rPr>
          <w:rFonts w:ascii="Segoe UI" w:hAnsi="Segoe UI" w:eastAsia="Segoe UI"/>
          <w:b/>
          <w:i w:val="0"/>
          <w:color w:val="0056B3"/>
          <w:sz w:val="24"/>
        </w:rPr>
        <w:t>образовательной программы: как дополнительное соглашение к</w:t>
      </w:r>
      <w:r>
        <w:br/>
      </w:r>
      <w:r>
        <w:rPr>
          <w:rFonts w:ascii="Segoe UI" w:hAnsi="Segoe UI" w:eastAsia="Segoe UI"/>
          <w:b/>
          <w:i w:val="0"/>
          <w:color w:val="0056B3"/>
          <w:sz w:val="24"/>
        </w:rPr>
        <w:t>существующему договору об образовании или как отдельный договор?</w:t>
      </w:r>
      <w:r>
        <w:rPr>
          <w:rFonts w:ascii="Segoe UI" w:hAnsi="Segoe UI" w:eastAsia="Segoe UI"/>
          <w:b/>
          <w:i w:val="0"/>
          <w:color w:val="0056B3"/>
          <w:sz w:val="24"/>
        </w:rPr>
        <w:t>Ведь в случае, если оплата происходит в рамках доп. соглашения, можно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358"/>
        </w:trPr>
        <w:tc>
          <w:tcPr>
            <w:tcW w:type="dxa" w:w="1021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8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использовать на эти цели образовательный кредит, а в случае, если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6.0" w:type="dxa"/>
      </w:tblPr>
      <w:tblGrid>
        <w:gridCol w:w="10820"/>
      </w:tblGrid>
      <w:tr>
        <w:trPr>
          <w:trHeight w:hRule="exact" w:val="406"/>
        </w:trPr>
        <w:tc>
          <w:tcPr>
            <w:tcW w:type="dxa" w:w="960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8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56B3"/>
                <w:sz w:val="24"/>
              </w:rPr>
              <w:t>договор будет оформляться полностью отдельно, то нельзя.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6.0" w:type="dxa"/>
      </w:tblPr>
      <w:tblGrid>
        <w:gridCol w:w="10820"/>
      </w:tblGrid>
      <w:tr>
        <w:trPr>
          <w:trHeight w:hRule="exact" w:val="968"/>
        </w:trPr>
        <w:tc>
          <w:tcPr>
            <w:tcW w:type="dxa" w:w="9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Отдельный договор по части образовательной программы.</w:t>
            </w:r>
          </w:p>
        </w:tc>
      </w:tr>
    </w:tbl>
    <w:p>
      <w:pPr>
        <w:autoSpaceDN w:val="0"/>
        <w:autoSpaceDE w:val="0"/>
        <w:widowControl/>
        <w:spacing w:line="240" w:lineRule="auto" w:before="1818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2692400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3073400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3571240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бакалавриат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4542790</wp:posOffset>
            </wp:positionV>
            <wp:extent cx="6877050" cy="45698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std" TargetMode="External"/><Relationship Id="rId12" Type="http://schemas.openxmlformats.org/officeDocument/2006/relationships/hyperlink" Target="https://www.hse.ru/docs/1026832917.html" TargetMode="External"/><Relationship Id="rId13" Type="http://schemas.openxmlformats.org/officeDocument/2006/relationships/hyperlink" Target="https://www.hse.ru/studyspravka/spec_categ" TargetMode="External"/><Relationship Id="rId14" Type="http://schemas.openxmlformats.org/officeDocument/2006/relationships/hyperlink" Target="https://www.hse.ru/studyspravka/medcert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http://www.hse.ru/studyspravka/repeated_courses" TargetMode="External"/><Relationship Id="rId19" Type="http://schemas.openxmlformats.org/officeDocument/2006/relationships/hyperlink" Target="https://www.hse.ru/studyspravka/russian" TargetMode="External"/><Relationship Id="rId20" Type="http://schemas.openxmlformats.org/officeDocument/2006/relationships/hyperlink" Target="https://www.hse.ru/studyspravka/examsdataculture" TargetMode="External"/><Relationship Id="rId21" Type="http://schemas.openxmlformats.org/officeDocument/2006/relationships/hyperlink" Target="https://www.hse.ru/studyspravka/kursovrab" TargetMode="External"/><Relationship Id="rId22" Type="http://schemas.openxmlformats.org/officeDocument/2006/relationships/hyperlink" Target="https://www.hse.ru/studyspravka/vkr" TargetMode="External"/><Relationship Id="rId23" Type="http://schemas.openxmlformats.org/officeDocument/2006/relationships/hyperlink" Target="https://www.hse.ru/studyspravka/instpaliat" TargetMode="External"/><Relationship Id="rId24" Type="http://schemas.openxmlformats.org/officeDocument/2006/relationships/hyperlink" Target="http://www.hse.ru/studyspravka/plagiat" TargetMode="External"/><Relationship Id="rId25" Type="http://schemas.openxmlformats.org/officeDocument/2006/relationships/hyperlink" Target="https://www.hse.ru/studyspravka/vosst/" TargetMode="External"/><Relationship Id="rId26" Type="http://schemas.openxmlformats.org/officeDocument/2006/relationships/hyperlink" Target="https://www.hse.ru/studyspravka/repeated_courses" TargetMode="External"/><Relationship Id="rId27" Type="http://schemas.openxmlformats.org/officeDocument/2006/relationships/hyperlink" Target="https://www.hse.ru/studyspravka/vosst" TargetMode="External"/><Relationship Id="rId28" Type="http://schemas.openxmlformats.org/officeDocument/2006/relationships/hyperlink" Target="https://lk.hse.ru/student-service/student-service-first?components=21209" TargetMode="External"/><Relationship Id="rId29" Type="http://schemas.openxmlformats.org/officeDocument/2006/relationships/hyperlink" Target="https://www.hse.ru/studyspravka/grafik/" TargetMode="External"/><Relationship Id="rId30" Type="http://schemas.openxmlformats.org/officeDocument/2006/relationships/hyperlink" Target="https://www.hse.ru/studyspravka/kud" TargetMode="External"/><Relationship Id="rId31" Type="http://schemas.openxmlformats.org/officeDocument/2006/relationships/image" Target="media/image4.png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hyperlink" Target="https://www.hse.ru/org/hse/info/" TargetMode="External"/><Relationship Id="rId35" Type="http://schemas.openxmlformats.org/officeDocument/2006/relationships/hyperlink" Target="https://figures.hse.ru/" TargetMode="External"/><Relationship Id="rId36" Type="http://schemas.openxmlformats.org/officeDocument/2006/relationships/hyperlink" Target="https://www.hse.ru/orgstructure/" TargetMode="External"/><Relationship Id="rId37" Type="http://schemas.openxmlformats.org/officeDocument/2006/relationships/hyperlink" Target="https://sustainability.hse.ru/" TargetMode="External"/><Relationship Id="rId38" Type="http://schemas.openxmlformats.org/officeDocument/2006/relationships/hyperlink" Target="https://www.hse.ru/org/persons/" TargetMode="External"/><Relationship Id="rId39" Type="http://schemas.openxmlformats.org/officeDocument/2006/relationships/hyperlink" Target="https://www.hse.ru/buildinghse" TargetMode="External"/><Relationship Id="rId40" Type="http://schemas.openxmlformats.org/officeDocument/2006/relationships/hyperlink" Target="https://www.hse.ru/org/hse/aup/procurement/" TargetMode="External"/><Relationship Id="rId41" Type="http://schemas.openxmlformats.org/officeDocument/2006/relationships/hyperlink" Target="https://www.hse.ru/appeal/" TargetMode="External"/><Relationship Id="rId42" Type="http://schemas.openxmlformats.org/officeDocument/2006/relationships/hyperlink" Target="https://endowment.hse.ru/" TargetMode="External"/><Relationship Id="rId43" Type="http://schemas.openxmlformats.org/officeDocument/2006/relationships/hyperlink" Target="https://www.hse.ru/anticorruption" TargetMode="External"/><Relationship Id="rId44" Type="http://schemas.openxmlformats.org/officeDocument/2006/relationships/hyperlink" Target="https://www.hse.ru/anticorruption/information" TargetMode="External"/><Relationship Id="rId45" Type="http://schemas.openxmlformats.org/officeDocument/2006/relationships/hyperlink" Target="https://www.hse.ru/sveden/" TargetMode="External"/><Relationship Id="rId46" Type="http://schemas.openxmlformats.org/officeDocument/2006/relationships/hyperlink" Target="https://inclusive.hse.ru/" TargetMode="External"/><Relationship Id="rId47" Type="http://schemas.openxmlformats.org/officeDocument/2006/relationships/hyperlink" Target="https://pay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education/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fdp.hse.ru/" TargetMode="External"/><Relationship Id="rId52" Type="http://schemas.openxmlformats.org/officeDocument/2006/relationships/hyperlink" Target="https://olymp.hse.ru/" TargetMode="External"/><Relationship Id="rId53" Type="http://schemas.openxmlformats.org/officeDocument/2006/relationships/hyperlink" Target="https://ba.hse.ru/" TargetMode="External"/><Relationship Id="rId54" Type="http://schemas.openxmlformats.org/officeDocument/2006/relationships/hyperlink" Target="https://www.hse.ru/plus" TargetMode="External"/><Relationship Id="rId55" Type="http://schemas.openxmlformats.org/officeDocument/2006/relationships/hyperlink" Target="https://ma.hse.ru/" TargetMode="External"/><Relationship Id="rId56" Type="http://schemas.openxmlformats.org/officeDocument/2006/relationships/hyperlink" Target="https://aspirantura.hse.ru/" TargetMode="External"/><Relationship Id="rId57" Type="http://schemas.openxmlformats.org/officeDocument/2006/relationships/hyperlink" Target="https://busedu.hse.ru/" TargetMode="External"/><Relationship Id="rId58" Type="http://schemas.openxmlformats.org/officeDocument/2006/relationships/hyperlink" Target="https://career.hse.ru/" TargetMode="External"/><Relationship Id="rId59" Type="http://schemas.openxmlformats.org/officeDocument/2006/relationships/hyperlink" Target="http://inc.hse.ru/" TargetMode="External"/><Relationship Id="rId60" Type="http://schemas.openxmlformats.org/officeDocument/2006/relationships/hyperlink" Target="https://dd.hse.ru/" TargetMode="External"/><Relationship Id="rId61" Type="http://schemas.openxmlformats.org/officeDocument/2006/relationships/hyperlink" Target="https://www.hse.ru/feedback" TargetMode="External"/><Relationship Id="rId62" Type="http://schemas.openxmlformats.org/officeDocument/2006/relationships/hyperlink" Target="https://www.hse.ru/science/" TargetMode="External"/><Relationship Id="rId63" Type="http://schemas.openxmlformats.org/officeDocument/2006/relationships/hyperlink" Target="https://www.hse.ru/science/centers" TargetMode="External"/><Relationship Id="rId64" Type="http://schemas.openxmlformats.org/officeDocument/2006/relationships/hyperlink" Target="https://www.hse.ru/org/projects/" TargetMode="External"/><Relationship Id="rId65" Type="http://schemas.openxmlformats.org/officeDocument/2006/relationships/hyperlink" Target="https://www.hse.ru/monitoring/" TargetMode="External"/><Relationship Id="rId66" Type="http://schemas.openxmlformats.org/officeDocument/2006/relationships/hyperlink" Target="https://www.hse.ru/science/disscoun/" TargetMode="External"/><Relationship Id="rId67" Type="http://schemas.openxmlformats.org/officeDocument/2006/relationships/hyperlink" Target="https://aspirantura.hse.ru/defence/announcements/" TargetMode="External"/><Relationship Id="rId68" Type="http://schemas.openxmlformats.org/officeDocument/2006/relationships/hyperlink" Target="https://academics.hse.ru/" TargetMode="External"/><Relationship Id="rId69" Type="http://schemas.openxmlformats.org/officeDocument/2006/relationships/hyperlink" Target="https://www.hse.ru/science/hsegrants" TargetMode="External"/><Relationship Id="rId70" Type="http://schemas.openxmlformats.org/officeDocument/2006/relationships/hyperlink" Target="https://sezam.hse.ru/" TargetMode="External"/><Relationship Id="rId71" Type="http://schemas.openxmlformats.org/officeDocument/2006/relationships/hyperlink" Target="https://publications.hse.ru/" TargetMode="External"/><Relationship Id="rId72" Type="http://schemas.openxmlformats.org/officeDocument/2006/relationships/hyperlink" Target="https://library.hse.ru/" TargetMode="External"/><Relationship Id="rId73" Type="http://schemas.openxmlformats.org/officeDocument/2006/relationships/hyperlink" Target="https://id.hse.ru/" TargetMode="External"/><Relationship Id="rId74" Type="http://schemas.openxmlformats.org/officeDocument/2006/relationships/hyperlink" Target="https://bookshop.hse.ru/" TargetMode="External"/><Relationship Id="rId75" Type="http://schemas.openxmlformats.org/officeDocument/2006/relationships/hyperlink" Target="https://print.hse.ru/" TargetMode="External"/><Relationship Id="rId76" Type="http://schemas.openxmlformats.org/officeDocument/2006/relationships/hyperlink" Target="https://mc.hse.ru/" TargetMode="External"/><Relationship Id="rId77" Type="http://schemas.openxmlformats.org/officeDocument/2006/relationships/hyperlink" Target="https://www.hse.ru/science/journals" TargetMode="External"/><Relationship Id="rId78" Type="http://schemas.openxmlformats.org/officeDocument/2006/relationships/hyperlink" Target="http://www.minobrnauki.gov.ru/" TargetMode="External"/><Relationship Id="rId79" Type="http://schemas.openxmlformats.org/officeDocument/2006/relationships/hyperlink" Target="https://edu.gov.ru/" TargetMode="External"/><Relationship Id="rId80" Type="http://schemas.openxmlformats.org/officeDocument/2006/relationships/hyperlink" Target="http://www.edu.ru/" TargetMode="External"/><Relationship Id="rId81" Type="http://schemas.openxmlformats.org/officeDocument/2006/relationships/hyperlink" Target="https://elearning.hse.ru/mooc" TargetMode="External"/><Relationship Id="rId82" Type="http://schemas.openxmlformats.org/officeDocument/2006/relationships/hyperlink" Target="https://www.hse.ru/adm/edit/edit.html?goto=%2AL3N0dWR5c3ByYXZrYS9uZXdfcmVndWxhdGlvbnM%2FX3I9MzYyMTY0NDE3NzUwODA4ODAuNzY0MjU%3D%5E&amp;id=888716329&amp;cid=20594&amp;addon_name=default&amp;newportal=1" TargetMode="External"/><Relationship Id="rId83" Type="http://schemas.openxmlformats.org/officeDocument/2006/relationships/hyperlink" Target="https://www.hse.ru/contacts.html" TargetMode="External"/><Relationship Id="rId84" Type="http://schemas.openxmlformats.org/officeDocument/2006/relationships/hyperlink" Target="https://www.hse.ru/copyright" TargetMode="External"/><Relationship Id="rId85" Type="http://schemas.openxmlformats.org/officeDocument/2006/relationships/hyperlink" Target="https://www.hse.ru/data_protection_regulation" TargetMode="External"/><Relationship Id="rId86" Type="http://schemas.openxmlformats.org/officeDocument/2006/relationships/hyperlink" Target="https://www.hse.ru/sitemap.html" TargetMode="External"/><Relationship Id="rId87" Type="http://schemas.openxmlformats.org/officeDocument/2006/relationships/hyperlink" Target="https://design.hse.ru/" TargetMode="External"/><Relationship Id="rId8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