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1969770</wp:posOffset>
            </wp:positionV>
            <wp:extent cx="6485890" cy="692082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692082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8458200</wp:posOffset>
            </wp:positionV>
            <wp:extent cx="203200" cy="2032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158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Практическая подготовка студентов НИУ ВШЭ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2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6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Навигация страницы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1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Основная информация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0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Отчетные документы</w:t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6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Оценивание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t>Академические задолженности</w:t>
            </w:r>
          </w:p>
        </w:tc>
      </w:tr>
    </w:tbl>
    <w:p>
      <w:pPr>
        <w:autoSpaceDN w:val="0"/>
        <w:autoSpaceDE w:val="0"/>
        <w:widowControl/>
        <w:spacing w:line="15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0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Полезные ссылки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1" w:history="1">
                <w:r>
                  <w:rPr>
                    <w:rStyle w:val="Hyperlink"/>
                  </w:rPr>
                  <w:t>Плагиат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4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2" w:history="1">
                <w:r>
                  <w:rPr>
                    <w:rStyle w:val="Hyperlink"/>
                  </w:rPr>
                  <w:t>Правила использования ИИ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0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3" w:history="1">
                <w:r>
                  <w:rPr>
                    <w:rStyle w:val="Hyperlink"/>
                  </w:rPr>
                  <w:t>Курсовая работа (КР)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71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4" w:history="1">
                <w:r>
                  <w:rPr>
                    <w:rStyle w:val="Hyperlink"/>
                  </w:rPr>
                  <w:t>Выпускная квалификационная работа (ВКР)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24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5" w:history="1">
                <w:r>
                  <w:rPr>
                    <w:rStyle w:val="Hyperlink"/>
                  </w:rPr>
                  <w:t>Ярмарка ЭПП (SmartPro)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6" w:history="1">
                <w:r>
                  <w:rPr>
                    <w:rStyle w:val="Hyperlink"/>
                  </w:rPr>
                  <w:t>Обучение служением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86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Практическая подготовка — обязательная часть обучения на образовательной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программе (ОП) бакалавриата, специалитета, и магистратуры.</w:t>
      </w:r>
    </w:p>
    <w:p>
      <w:pPr>
        <w:autoSpaceDN w:val="0"/>
        <w:autoSpaceDE w:val="0"/>
        <w:widowControl/>
        <w:spacing w:line="240" w:lineRule="auto" w:before="310" w:after="0"/>
        <w:ind w:left="508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1. Что такое практическая подготовка?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218" w:after="0"/>
        <w:ind w:left="2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8851900</wp:posOffset>
            </wp:positionV>
            <wp:extent cx="203200" cy="203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Практическая подготовка — учебная активность, в ходе которой студенты</w:t>
      </w:r>
    </w:p>
    <w:p>
      <w:pPr>
        <w:autoSpaceDN w:val="0"/>
        <w:autoSpaceDE w:val="0"/>
        <w:widowControl/>
        <w:spacing w:line="240" w:lineRule="auto" w:before="66" w:after="0"/>
        <w:ind w:left="50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приобретают практический опыт для своей будущей профессии. Практическая</w:t>
      </w:r>
    </w:p>
    <w:p>
      <w:pPr>
        <w:autoSpaceDN w:val="0"/>
        <w:autoSpaceDE w:val="0"/>
        <w:widowControl/>
        <w:spacing w:line="240" w:lineRule="auto" w:before="50" w:after="0"/>
        <w:ind w:left="50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подготовка отличается от других видов учебной работы большей долей</w:t>
      </w:r>
    </w:p>
    <w:p>
      <w:pPr>
        <w:autoSpaceDN w:val="0"/>
        <w:autoSpaceDE w:val="0"/>
        <w:widowControl/>
        <w:spacing w:line="240" w:lineRule="auto" w:before="50" w:after="0"/>
        <w:ind w:left="50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самостоятельной работы студента. Во время практической подготовки не бывает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484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лекций или семинаров, но у студента есть возможность задавать вопросы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получать обратную связь у своего руководителя.</w:t>
      </w:r>
    </w:p>
    <w:p>
      <w:pPr>
        <w:autoSpaceDN w:val="0"/>
        <w:tabs>
          <w:tab w:pos="484" w:val="left"/>
        </w:tabs>
        <w:autoSpaceDE w:val="0"/>
        <w:widowControl/>
        <w:spacing w:line="240" w:lineRule="auto" w:before="58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1295400</wp:posOffset>
            </wp:positionV>
            <wp:extent cx="2032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2. Как практическая подготовка реализуется в НИУ ВШЭ?</w:t>
      </w:r>
    </w:p>
    <w:p>
      <w:pPr>
        <w:autoSpaceDN w:val="0"/>
        <w:tabs>
          <w:tab w:pos="484" w:val="left"/>
        </w:tabs>
        <w:autoSpaceDE w:val="0"/>
        <w:widowControl/>
        <w:spacing w:line="240" w:lineRule="auto" w:before="218" w:after="0"/>
        <w:ind w:left="0" w:right="14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1676400</wp:posOffset>
            </wp:positionV>
            <wp:extent cx="203200" cy="2032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Какие элементы практической подготовки включены в мою образовательную</w:t>
      </w:r>
      <w:r>
        <w:tab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программу? </w:t>
      </w:r>
    </w:p>
    <w:p>
      <w:pPr>
        <w:autoSpaceDN w:val="0"/>
        <w:autoSpaceDE w:val="0"/>
        <w:widowControl/>
        <w:spacing w:line="276" w:lineRule="auto" w:before="260" w:after="0"/>
        <w:ind w:left="766" w:right="0" w:hanging="32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Для практической подготовки студентов предназначен специальный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модуль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образовательной программы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«Практика». Чтобы узнать об элементах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практической подготовки (или ЭПП), предусмотренных Вашей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программой, зайдите на сайт своей ОП и в разделе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«Практическая подготовка» найдите Программу практики и сводную таблицу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описанием всех ЭПП, которые необходимо выполнить на протяжении своего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обучения. Также перечень ЭПП указан в разделе «Практика» учебного плана (в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разделе «Документы образовательной программы» сайта ОП). Как правило,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ЭПП — это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КР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ВКР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проекты и практики.</w:t>
      </w:r>
    </w:p>
    <w:p>
      <w:pPr>
        <w:autoSpaceDN w:val="0"/>
        <w:autoSpaceDE w:val="0"/>
        <w:widowControl/>
        <w:spacing w:line="274" w:lineRule="auto" w:before="246" w:after="0"/>
        <w:ind w:left="766" w:right="0" w:hanging="32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некоторых программах практическая подготовка может быть частью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 Профессионального модуля (Major) или Дополнительного модуля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(Minor) — в таком случае перечень ЭПП описывается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программах этих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учебных дисциплин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(ПУД). Часто это обычно различные лабораторные работы,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практикумы и прочих занятия, предполагающие развитие практических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навыков студента непосредственно в ходе изучения дисциплины.</w:t>
      </w:r>
    </w:p>
    <w:p>
      <w:pPr>
        <w:autoSpaceDN w:val="0"/>
        <w:tabs>
          <w:tab w:pos="484" w:val="left"/>
        </w:tabs>
        <w:autoSpaceDE w:val="0"/>
        <w:widowControl/>
        <w:spacing w:line="240" w:lineRule="auto" w:before="76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6654800</wp:posOffset>
            </wp:positionV>
            <wp:extent cx="203200" cy="2032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3. Что такое программа практики?</w:t>
      </w:r>
    </w:p>
    <w:p>
      <w:pPr>
        <w:autoSpaceDN w:val="0"/>
        <w:tabs>
          <w:tab w:pos="484" w:val="left"/>
        </w:tabs>
        <w:autoSpaceDE w:val="0"/>
        <w:widowControl/>
        <w:spacing w:line="240" w:lineRule="auto" w:before="218" w:after="506"/>
        <w:ind w:left="0" w:right="14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7048500</wp:posOffset>
            </wp:positionV>
            <wp:extent cx="203200" cy="203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Программа практики – документ, который включает в себя описание условий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реализации всех элементов практической подготовки, предусмотренных на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программе. Именно программа практики является главным путеводителем для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студента по прохождению всех ЭПП на протяжении всего периода обучения на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программе. Программа практики расположена в разделе «Практическая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подготовка» на сайте каждой ОП.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00"/>
        <w:gridCol w:w="5100"/>
      </w:tblGrid>
      <w:tr>
        <w:trPr>
          <w:trHeight w:hRule="exact" w:val="141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8877300</wp:posOffset>
                  </wp:positionV>
                  <wp:extent cx="203200" cy="2032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6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9499600</wp:posOffset>
                  </wp:positionV>
                  <wp:extent cx="203200" cy="2032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4" w:right="1152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4. Написание курсовой работы и подготовка ВКР – тоже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практическая подготовка?</w:t>
            </w:r>
          </w:p>
          <w:p>
            <w:pPr>
              <w:autoSpaceDN w:val="0"/>
              <w:autoSpaceDE w:val="0"/>
              <w:widowControl/>
              <w:spacing w:line="240" w:lineRule="auto" w:before="218" w:after="0"/>
              <w:ind w:left="8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Да, подготовка курсовых и выпускных квалификационных работ включена в</w:t>
            </w:r>
          </w:p>
        </w:tc>
      </w:tr>
    </w:tbl>
    <w:p>
      <w:pPr>
        <w:autoSpaceDN w:val="0"/>
        <w:autoSpaceDE w:val="0"/>
        <w:widowControl/>
        <w:spacing w:line="259" w:lineRule="auto" w:before="34" w:after="0"/>
        <w:ind w:left="48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модуль «Практика». При этом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КР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ВКР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могут быть исследовательскими или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проектными. Как правило, студент сам может выбрать, КР или ВКР какого вида он</w:t>
      </w:r>
    </w:p>
    <w:p>
      <w:pPr>
        <w:sectPr>
          <w:pgSz w:w="11918" w:h="16858"/>
          <w:pgMar w:top="350" w:right="838" w:bottom="386" w:left="8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71" w:lineRule="auto" w:before="0" w:after="520"/>
        <w:ind w:left="484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будет выполнять. Но есть образовательные программы, которые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предусматривают, например, обязательное выполнение исследовательской КР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или, наоборот, проектной. Более подробно о специфике данных работ —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программе практики и методических рекомендациях по подготовке ВКР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(раздел «Практическая подготовка» на сайте каждой ОП).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00"/>
        <w:gridCol w:w="5100"/>
      </w:tblGrid>
      <w:tr>
        <w:trPr>
          <w:trHeight w:hRule="exact" w:val="141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2044700</wp:posOffset>
                  </wp:positionV>
                  <wp:extent cx="203200" cy="20320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6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2667000</wp:posOffset>
                  </wp:positionV>
                  <wp:extent cx="203200" cy="20320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4" w:right="72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5. Какие документы по практической подготовке я должен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оформить?</w:t>
            </w:r>
          </w:p>
          <w:p>
            <w:pPr>
              <w:autoSpaceDN w:val="0"/>
              <w:autoSpaceDE w:val="0"/>
              <w:widowControl/>
              <w:spacing w:line="240" w:lineRule="auto" w:before="218" w:after="0"/>
              <w:ind w:left="8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Точнее на этот вопрос ответит программа практики каждой конкретной ОП.</w:t>
            </w:r>
          </w:p>
        </w:tc>
      </w:tr>
    </w:tbl>
    <w:p>
      <w:pPr>
        <w:autoSpaceDN w:val="0"/>
        <w:autoSpaceDE w:val="0"/>
        <w:widowControl/>
        <w:spacing w:line="259" w:lineRule="auto" w:before="32" w:after="0"/>
        <w:ind w:left="484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Однако любой элемент практической подготовки включает в себя следующие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документы:</w:t>
      </w:r>
    </w:p>
    <w:p>
      <w:pPr>
        <w:autoSpaceDN w:val="0"/>
        <w:autoSpaceDE w:val="0"/>
        <w:widowControl/>
        <w:spacing w:line="271" w:lineRule="auto" w:before="260" w:after="0"/>
        <w:ind w:left="766" w:right="288" w:hanging="32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Заявка-предложение – составляется руководителем ЭПП с описанием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конкретных целей, задач и условий реализации определенного ЭПП. Можно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сказать, что в заявке-предложении уточняется информация, в более общих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чертах изложенная в программе практики, но уже с конкретизацией всех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деталей.</w:t>
      </w:r>
    </w:p>
    <w:p>
      <w:pPr>
        <w:autoSpaceDN w:val="0"/>
        <w:autoSpaceDE w:val="0"/>
        <w:widowControl/>
        <w:spacing w:line="274" w:lineRule="auto" w:before="246" w:after="0"/>
        <w:ind w:left="766" w:right="0" w:hanging="32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Задание студенту – еще более «узкий» документ. В нём фиксируются задачи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специфика работы по ЭПП для конкретного студента. Важный момент –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в обязательном порядке должен ознакомиться с заданием и подписать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его. После этого считается, что он взял на себя обязательства по работе над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поставленными задачами, неисполнение которых без уважительных причин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приводит к образованию академической задолженности.</w:t>
      </w:r>
    </w:p>
    <w:p>
      <w:pPr>
        <w:autoSpaceDN w:val="0"/>
        <w:autoSpaceDE w:val="0"/>
        <w:widowControl/>
        <w:spacing w:line="274" w:lineRule="auto" w:before="246" w:after="0"/>
        <w:ind w:left="766" w:right="0" w:hanging="32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Отчет – документ, обобщающий полученный результат студента. По любому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проекту или профессиональной практике это будет документ, в котором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опишет выполненные задачи и полученные в процессе работы умения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навыки (компетенции). В случае с курсовыми работами и ВКР отчетом будет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служить итоговый текст.</w:t>
      </w:r>
    </w:p>
    <w:p>
      <w:pPr>
        <w:autoSpaceDN w:val="0"/>
        <w:autoSpaceDE w:val="0"/>
        <w:widowControl/>
        <w:spacing w:line="264" w:lineRule="auto" w:before="246" w:after="0"/>
        <w:ind w:left="766" w:right="0" w:hanging="32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Ведомость или оценочный лист – документ, в который руководитель ЭПП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вносит оценки. Только после проставления оценок за ЭПП в эл. систему работа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считается завершенной, а ЭПП – зачтенным студенту.</w:t>
      </w:r>
    </w:p>
    <w:p>
      <w:pPr>
        <w:autoSpaceDN w:val="0"/>
        <w:autoSpaceDE w:val="0"/>
        <w:widowControl/>
        <w:spacing w:line="269" w:lineRule="auto" w:before="260" w:after="0"/>
        <w:ind w:left="484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Также в случае с некоторыми ЭПП обязательным документом может стать отчет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процент плагиата (в системе «Антиплагиат») и отзыв руководителя, а в случае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 ВКР – также отзыв руководителя и рецензента (у бакалавров необходимость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рецензирования ВКР определяет академическое руководство ОП).</w:t>
      </w:r>
    </w:p>
    <w:p>
      <w:pPr>
        <w:sectPr>
          <w:pgSz w:w="11918" w:h="16858"/>
          <w:pgMar w:top="350" w:right="838" w:bottom="740" w:left="8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autoSpaceDN w:val="0"/>
        <w:tabs>
          <w:tab w:pos="484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457200</wp:posOffset>
            </wp:positionV>
            <wp:extent cx="203200" cy="2032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6. Когда нужен договор о практической подготовке?</w:t>
      </w:r>
    </w:p>
    <w:p>
      <w:pPr>
        <w:autoSpaceDN w:val="0"/>
        <w:tabs>
          <w:tab w:pos="484" w:val="left"/>
        </w:tabs>
        <w:autoSpaceDE w:val="0"/>
        <w:widowControl/>
        <w:spacing w:line="240" w:lineRule="auto" w:before="218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850900</wp:posOffset>
            </wp:positionV>
            <wp:extent cx="203200" cy="2032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Договор о практической подготовке в обязательном порядке заключается между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НИУ ВШЭ и организацией, в которую Университет направляет студента на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выполнение любого ЭПП. Даже в случае, когда студент сам нашел организацию,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которой хочет пройти, например, производственную практику, заключение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договора обязательно. Данное требование также закреплено в федеральном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законодательстве.</w:t>
      </w:r>
    </w:p>
    <w:p>
      <w:pPr>
        <w:autoSpaceDN w:val="0"/>
        <w:autoSpaceDE w:val="0"/>
        <w:widowControl/>
        <w:spacing w:line="274" w:lineRule="auto" w:before="262" w:after="0"/>
        <w:ind w:left="48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 многими организациями у НИУ ВШЭ уже заключен договор, либо же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заключением занимаются ответственные сотрудники факультетов. Но если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нашел место практической подготовки самостоятельно, нередко ему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приходится взять на себя роль посредника между Университетом и организацией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заключению договорных отношений. Форму договора в таком случае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студенту должен предоставить учебный офис его ОП и проконсультировать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всем нюансам.</w:t>
      </w:r>
    </w:p>
    <w:p>
      <w:pPr>
        <w:autoSpaceDN w:val="0"/>
        <w:autoSpaceDE w:val="0"/>
        <w:widowControl/>
        <w:spacing w:line="271" w:lineRule="auto" w:before="262" w:after="0"/>
        <w:ind w:left="484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Иногда организации неохотно идут на заключение договора. В таком случае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существует более простая альтернатива, а именно – обмен между НИУ ВШЭ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организацией письмами офертой и акцептом. Формы таких писем студент также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может раздобыть в своем учебном офисе, либо в специализированном центре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(далее - Факультетский центр ЭПП), если такой имеется на вашем факультете,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осуществляющим работу со всеми или отдельными видами ЭПП.</w:t>
      </w:r>
    </w:p>
    <w:p>
      <w:pPr>
        <w:autoSpaceDN w:val="0"/>
        <w:autoSpaceDE w:val="0"/>
        <w:widowControl/>
        <w:spacing w:line="266" w:lineRule="auto" w:before="260" w:after="506"/>
        <w:ind w:left="484" w:right="526" w:firstLine="0"/>
        <w:jc w:val="both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Самое главное – не забудьте после подписания документов всеми сторонами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принести в учебный офис/Факультетский центр ЭПП экземпляр договора или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письмо-акцепт организации.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03"/>
        <w:gridCol w:w="5103"/>
      </w:tblGrid>
      <w:tr>
        <w:trPr>
          <w:trHeight w:hRule="exact" w:val="142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7086600</wp:posOffset>
                  </wp:positionV>
                  <wp:extent cx="203200" cy="2032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8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7721600</wp:posOffset>
                  </wp:positionV>
                  <wp:extent cx="203200" cy="2032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4" w:right="144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7. Как оцениваются элементы практической подготовки? Есть ли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разница с оценкой за дисциплины?</w:t>
            </w:r>
          </w:p>
          <w:p>
            <w:pPr>
              <w:autoSpaceDN w:val="0"/>
              <w:autoSpaceDE w:val="0"/>
              <w:widowControl/>
              <w:spacing w:line="240" w:lineRule="auto" w:before="218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Оценивание результатов ЭПП производится руководителем ЭПП одновременно</w:t>
            </w:r>
          </w:p>
        </w:tc>
      </w:tr>
    </w:tbl>
    <w:p>
      <w:pPr>
        <w:autoSpaceDN w:val="0"/>
        <w:autoSpaceDE w:val="0"/>
        <w:widowControl/>
        <w:spacing w:line="240" w:lineRule="auto" w:before="24" w:after="0"/>
        <w:ind w:left="48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двум шкалам:</w:t>
      </w:r>
    </w:p>
    <w:p>
      <w:pPr>
        <w:autoSpaceDN w:val="0"/>
        <w:autoSpaceDE w:val="0"/>
        <w:widowControl/>
        <w:spacing w:line="266" w:lineRule="auto" w:before="260" w:after="0"/>
        <w:ind w:left="766" w:right="288" w:hanging="32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виде оценки по 10-балльной шкале, отражающей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качество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выполненной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работы по ЭПП (при получении 1-2 кредитов за ЭПП допустимо оценивание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шкале зачет / не зачет).</w:t>
      </w:r>
    </w:p>
    <w:p>
      <w:pPr>
        <w:autoSpaceDN w:val="0"/>
        <w:tabs>
          <w:tab w:pos="766" w:val="left"/>
          <w:tab w:pos="772" w:val="left"/>
        </w:tabs>
        <w:autoSpaceDE w:val="0"/>
        <w:widowControl/>
        <w:spacing w:line="259" w:lineRule="auto" w:before="246" w:after="0"/>
        <w:ind w:left="446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виде количества кредитов (применимо для любого ЭПП, кроме подготовки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ВКР), отражающих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объем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выполненной работы по ЭПП.</w:t>
      </w:r>
    </w:p>
    <w:p>
      <w:pPr>
        <w:autoSpaceDN w:val="0"/>
        <w:autoSpaceDE w:val="0"/>
        <w:widowControl/>
        <w:spacing w:line="240" w:lineRule="auto" w:before="260" w:after="0"/>
        <w:ind w:left="48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Что это значит?</w:t>
      </w:r>
    </w:p>
    <w:p>
      <w:pPr>
        <w:sectPr>
          <w:pgSz w:w="11918" w:h="16858"/>
          <w:pgMar w:top="352" w:right="832" w:bottom="506" w:left="8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48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Например, студент подписал задание на выполнение ЭПП, за которое максимум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мог получить 5 кредитов. В результате он проделал весь отведенный ему объем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работы, но качество данной работы оказалось низким. Тогда руководитель ЭПП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зачитывает ему все 5 кредитов, но за качество снижает оценку.</w:t>
      </w:r>
    </w:p>
    <w:p>
      <w:pPr>
        <w:autoSpaceDN w:val="0"/>
        <w:autoSpaceDE w:val="0"/>
        <w:widowControl/>
        <w:spacing w:line="269" w:lineRule="auto" w:before="260" w:after="0"/>
        <w:ind w:left="48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Бывает и наоборот, студент подписал задание, но в итоге сделал гораздо меньше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запланированного, зато на очень высоком уровне. Тогда вместо 5 кредитов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руководитель ЭПП выставляет ему, допустим, 2 кредита, зато ставит высокий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балл за качество.</w:t>
      </w:r>
    </w:p>
    <w:p>
      <w:pPr>
        <w:autoSpaceDN w:val="0"/>
        <w:autoSpaceDE w:val="0"/>
        <w:widowControl/>
        <w:spacing w:line="266" w:lineRule="auto" w:before="262" w:after="506"/>
        <w:ind w:left="484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Такая система применима к любым ЭПП, кроме подготовки ВКР, где количество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кредитов строго закреплено учебным планом. Снижение кредитов за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недостаточный объем работы обычно практикуется при выполнении проектов.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72"/>
        <w:gridCol w:w="5072"/>
      </w:tblGrid>
      <w:tr>
        <w:trPr>
          <w:trHeight w:hRule="exact" w:val="142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3810000</wp:posOffset>
                  </wp:positionV>
                  <wp:extent cx="203200" cy="1905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8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4432300</wp:posOffset>
                  </wp:positionV>
                  <wp:extent cx="203200" cy="2032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4" w:right="144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8. Как посчитать объем работы, который выполнил студент по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ЭПП?</w:t>
            </w:r>
          </w:p>
          <w:p>
            <w:pPr>
              <w:autoSpaceDN w:val="0"/>
              <w:autoSpaceDE w:val="0"/>
              <w:widowControl/>
              <w:spacing w:line="240" w:lineRule="auto" w:before="234" w:after="0"/>
              <w:ind w:left="8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Очень просто! Чтобы рассчитать, какой объем работы выполнил студент,</w:t>
            </w:r>
          </w:p>
        </w:tc>
      </w:tr>
    </w:tbl>
    <w:p>
      <w:pPr>
        <w:autoSpaceDN w:val="0"/>
        <w:autoSpaceDE w:val="0"/>
        <w:widowControl/>
        <w:spacing w:line="257" w:lineRule="auto" w:before="26" w:after="0"/>
        <w:ind w:left="484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необходимо умножить количество недель, которые он отработал в ЭПП,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среднее количество часов в неделю и поделить на 25.</w:t>
      </w:r>
    </w:p>
    <w:p>
      <w:pPr>
        <w:autoSpaceDN w:val="0"/>
        <w:autoSpaceDE w:val="0"/>
        <w:widowControl/>
        <w:spacing w:line="240" w:lineRule="auto" w:before="262" w:after="0"/>
        <w:ind w:left="48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25 – это астрономические часы, равные 1 кредиту (или 38 академическим часам).</w:t>
      </w:r>
    </w:p>
    <w:p>
      <w:pPr>
        <w:autoSpaceDN w:val="0"/>
        <w:autoSpaceDE w:val="0"/>
        <w:widowControl/>
        <w:spacing w:line="240" w:lineRule="auto" w:before="262" w:after="0"/>
        <w:ind w:left="48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Например:</w:t>
      </w:r>
    </w:p>
    <w:p>
      <w:pPr>
        <w:autoSpaceDN w:val="0"/>
        <w:autoSpaceDE w:val="0"/>
        <w:widowControl/>
        <w:spacing w:line="257" w:lineRule="auto" w:before="262" w:after="0"/>
        <w:ind w:left="484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 отправились на производственную практику, которая длилась 4 недели,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работали по 40 часов в неделю. В таком случае:</w:t>
      </w:r>
    </w:p>
    <w:p>
      <w:pPr>
        <w:autoSpaceDN w:val="0"/>
        <w:autoSpaceDE w:val="0"/>
        <w:widowControl/>
        <w:spacing w:line="240" w:lineRule="auto" w:before="262" w:after="0"/>
        <w:ind w:left="48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4*40 / 25 = 6 кредитов Вы должны получить по итогам практики.</w:t>
      </w:r>
    </w:p>
    <w:p>
      <w:pPr>
        <w:autoSpaceDN w:val="0"/>
        <w:autoSpaceDE w:val="0"/>
        <w:widowControl/>
        <w:spacing w:line="264" w:lineRule="auto" w:before="262" w:after="0"/>
        <w:ind w:left="484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Или Вы выполняли прикладной проект в течении почти всего учебного года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(предположим, 35 недель), затрачивая около 3 часов в неделю.</w:t>
      </w:r>
    </w:p>
    <w:p>
      <w:pPr>
        <w:autoSpaceDN w:val="0"/>
        <w:autoSpaceDE w:val="0"/>
        <w:widowControl/>
        <w:spacing w:line="240" w:lineRule="auto" w:before="260" w:after="506"/>
        <w:ind w:left="48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Тогда за проект Вы должны получить: 35*3 / 25 = 4 кредита.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72"/>
        <w:gridCol w:w="5072"/>
      </w:tblGrid>
      <w:tr>
        <w:trPr>
          <w:trHeight w:hRule="exact" w:val="141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8305800</wp:posOffset>
                  </wp:positionV>
                  <wp:extent cx="203200" cy="1905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6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8915400</wp:posOffset>
                  </wp:positionV>
                  <wp:extent cx="203200" cy="2032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4" w:right="144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9. В каких случаях образуется академическая задолженность по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элементам практической подготовки?</w:t>
            </w:r>
          </w:p>
          <w:p>
            <w:pPr>
              <w:autoSpaceDN w:val="0"/>
              <w:autoSpaceDE w:val="0"/>
              <w:widowControl/>
              <w:spacing w:line="240" w:lineRule="auto" w:before="218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Во-первых, это зависит от признака вариативности ЭПП в учебном плане Вашей</w:t>
            </w:r>
          </w:p>
        </w:tc>
      </w:tr>
    </w:tbl>
    <w:p>
      <w:pPr>
        <w:autoSpaceDN w:val="0"/>
        <w:autoSpaceDE w:val="0"/>
        <w:widowControl/>
        <w:spacing w:line="264" w:lineRule="auto" w:before="32" w:after="0"/>
        <w:ind w:left="48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программы. Например, если по плану выполнение ЭПП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фиксированное, то его необходимо выполнить либо строго до окончания срока,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указанного в учебном плане ОП, либо в программе практики.</w:t>
      </w:r>
    </w:p>
    <w:p>
      <w:pPr>
        <w:sectPr>
          <w:pgSz w:w="11918" w:h="16858"/>
          <w:pgMar w:top="350" w:right="894" w:bottom="650" w:left="8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48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же ЭПП является свободным, то его реализацию необходимо выполнить 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позднее начала 3 модуля выпускного курса. Обычно это касается разного рода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проектов.</w:t>
      </w:r>
    </w:p>
    <w:p>
      <w:pPr>
        <w:autoSpaceDN w:val="0"/>
        <w:autoSpaceDE w:val="0"/>
        <w:widowControl/>
        <w:spacing w:line="259" w:lineRule="auto" w:before="260" w:after="0"/>
        <w:ind w:left="48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Во-вторых, академическую задолженность за ЭПП студент может получить в трех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случаях:</w:t>
      </w:r>
    </w:p>
    <w:p>
      <w:pPr>
        <w:autoSpaceDN w:val="0"/>
        <w:tabs>
          <w:tab w:pos="766" w:val="left"/>
          <w:tab w:pos="772" w:val="left"/>
        </w:tabs>
        <w:autoSpaceDE w:val="0"/>
        <w:widowControl/>
        <w:spacing w:line="259" w:lineRule="auto" w:before="260" w:after="0"/>
        <w:ind w:left="446" w:right="273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руководитель ЭПП по итогам работы поставил ему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неудовлетворительную оценку;</w:t>
      </w:r>
    </w:p>
    <w:p>
      <w:pPr>
        <w:autoSpaceDN w:val="0"/>
        <w:tabs>
          <w:tab w:pos="766" w:val="left"/>
          <w:tab w:pos="772" w:val="left"/>
        </w:tabs>
        <w:autoSpaceDE w:val="0"/>
        <w:widowControl/>
        <w:spacing w:line="264" w:lineRule="auto" w:before="260" w:after="0"/>
        <w:ind w:left="446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студент нарушил условия выполнения работ, указанные в задании на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выполнение ЭПП;</w:t>
      </w:r>
    </w:p>
    <w:p>
      <w:pPr>
        <w:autoSpaceDN w:val="0"/>
        <w:tabs>
          <w:tab w:pos="766" w:val="left"/>
          <w:tab w:pos="772" w:val="left"/>
        </w:tabs>
        <w:autoSpaceDE w:val="0"/>
        <w:widowControl/>
        <w:spacing w:line="259" w:lineRule="auto" w:before="246" w:after="0"/>
        <w:ind w:left="446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случае со свободными ЭПП – если к 3 модулю выпускного курса студент не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выполнил необходимые по плану ЭПП или хотя бы не включил их в план.</w:t>
      </w:r>
    </w:p>
    <w:p>
      <w:pPr>
        <w:autoSpaceDN w:val="0"/>
        <w:autoSpaceDE w:val="0"/>
        <w:widowControl/>
        <w:spacing w:line="259" w:lineRule="auto" w:before="260" w:after="0"/>
        <w:ind w:left="484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Подробнее условия образования академической задолженности описываются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Положении:</w:t>
      </w:r>
    </w:p>
    <w:p>
      <w:pPr>
        <w:autoSpaceDN w:val="0"/>
        <w:autoSpaceDE w:val="0"/>
        <w:widowControl/>
        <w:spacing w:line="274" w:lineRule="auto" w:before="260" w:after="0"/>
        <w:ind w:left="48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1. Если оценка по ЭПП, который был включен студенту в индивидуальный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учебный план, равна «не зачтено», или оценка составляет менее 4 баллов по 10-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балльной шкале, то у студента образуется академическая задолженность, которая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учитывается в рейтинговой системе оценки знаний студентов НИУ ВШЭ, а также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принятии решений по всем вопросам, где учитывается наличие у студента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академической задолженности.</w:t>
      </w:r>
    </w:p>
    <w:p>
      <w:pPr>
        <w:autoSpaceDN w:val="0"/>
        <w:autoSpaceDE w:val="0"/>
        <w:widowControl/>
        <w:spacing w:line="274" w:lineRule="auto" w:before="260" w:after="0"/>
        <w:ind w:left="484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 В случае, если студент заменяется или исключается до завершения ЭПП из-за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нарушения условий выполнения работ, отсутствия промежуточных результатов,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отказа от выполнения работ по заданию на выполнение ЭПП без объективных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причин, работа недобросовестного студента оценивается как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неудовлетворительная, кредиты за участие в ЭПП не начисляются; образуется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академическая задолженность.</w:t>
      </w:r>
    </w:p>
    <w:p>
      <w:pPr>
        <w:autoSpaceDN w:val="0"/>
        <w:autoSpaceDE w:val="0"/>
        <w:widowControl/>
        <w:spacing w:line="271" w:lineRule="auto" w:before="260" w:after="506"/>
        <w:ind w:left="484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3. Академическая задолженность также возникает, если к 3-му модулю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(последнему семестру) выпускного курса студент не включил в индивидуальный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учебный план и/или не выполнил ЭПП на требуемое по модулю учебного плана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число кредитов. При академической задолженности к моменту завершения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освоения ОП студент не допускается до государственной итоговой аттестации.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94"/>
        <w:gridCol w:w="5094"/>
      </w:tblGrid>
      <w:tr>
        <w:trPr>
          <w:trHeight w:hRule="exact" w:val="82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9334500</wp:posOffset>
                  </wp:positionV>
                  <wp:extent cx="203200" cy="2032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4" w:right="144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10. Можно ли ликвидировать академическую задолженность по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элементу практической подготовки?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50" w:right="850" w:bottom="696" w:left="8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tabs>
          <w:tab w:pos="484" w:val="left"/>
        </w:tabs>
        <w:autoSpaceDE w:val="0"/>
        <w:widowControl/>
        <w:spacing w:line="240" w:lineRule="auto" w:before="0" w:after="0"/>
        <w:ind w:left="0" w:right="14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584200</wp:posOffset>
            </wp:positionV>
            <wp:extent cx="203200" cy="2032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Ликвидация академической задолженности происходит путем проведения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пересдач, если данный ЭПП допускает пересдачи. Подробнее об организации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пересдач можно прочитать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Положении об организации промежуточной</w:t>
          </w:r>
        </w:hyperlink>
      </w:r>
      <w:r>
        <w:tab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аттестации и текущего контроля успеваемости студентов НИУ ВШЭ (ПОПАТКУС)</w:t>
          </w:r>
        </w:hyperlink>
      </w:r>
    </w:p>
    <w:p>
      <w:pPr>
        <w:autoSpaceDN w:val="0"/>
        <w:autoSpaceDE w:val="0"/>
        <w:widowControl/>
        <w:spacing w:line="269" w:lineRule="auto" w:before="260" w:after="506"/>
        <w:ind w:left="484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противном случае студенту необходимо выбрать для реализации другой ЭПП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аналогичного вида (обычно это касается проектов или курсовых работ). Также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порядок проведения пересдач может быть отдельно описан в программе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практики ОП или в заявке-предложении на ЭПП.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02"/>
        <w:gridCol w:w="5102"/>
      </w:tblGrid>
      <w:tr>
        <w:trPr>
          <w:trHeight w:hRule="exact" w:val="142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3048000</wp:posOffset>
                  </wp:positionV>
                  <wp:extent cx="203200" cy="2032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8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3683000</wp:posOffset>
                  </wp:positionV>
                  <wp:extent cx="203200" cy="2032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4" w:right="432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11. А что, если я хочу выполнить ЭПП, который не входит в мой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учебный план?</w:t>
            </w:r>
          </w:p>
          <w:p>
            <w:pPr>
              <w:autoSpaceDN w:val="0"/>
              <w:autoSpaceDE w:val="0"/>
              <w:widowControl/>
              <w:spacing w:line="240" w:lineRule="auto" w:before="232" w:after="0"/>
              <w:ind w:left="8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Вы хотите выполнить ЭПП, не указанный в Вашем учебном плане, например,</w:t>
            </w:r>
          </w:p>
        </w:tc>
      </w:tr>
    </w:tbl>
    <w:p>
      <w:pPr>
        <w:autoSpaceDN w:val="0"/>
        <w:autoSpaceDE w:val="0"/>
        <w:widowControl/>
        <w:spacing w:line="276" w:lineRule="auto" w:before="26" w:after="0"/>
        <w:ind w:left="48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реализовать сервисный проект или принять участие в проекте вне НИУ ВШЭ, то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такой ЭПП может быть зачтен в Ваш ИУП по отдельному заявлению, как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факультативный. Если же Вы хотите зачесть мероприятие за ЭПП,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предусмотренное по учебному плану Вашей ОП, то необходимо получить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согласие Вашего академического руководителя, самостоятельно составив заявку-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предложение на такой ЭПП, а также представив отчетные материалы. Но следует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помнить, что некоторые ЭПП перезачесть объективно непросто – например,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Университет может направлять Вас на практику в другую организацию только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основании договора, поэтому перезачесть профессиональную практику,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пройденную в организации, у которой с НИУ ВШЭ не заключено договорных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отношений, вуз никак не может. Поэтому следует тщательно ознакомиться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программой практики на своей ОП и заранее согласовать досрочное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прохождение ЭПП, написав заявление на имя академического руководителя.</w:t>
      </w:r>
    </w:p>
    <w:p>
      <w:pPr>
        <w:autoSpaceDN w:val="0"/>
        <w:tabs>
          <w:tab w:pos="484" w:val="left"/>
        </w:tabs>
        <w:autoSpaceDE w:val="0"/>
        <w:widowControl/>
        <w:spacing w:line="240" w:lineRule="auto" w:before="566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7518400</wp:posOffset>
            </wp:positionV>
            <wp:extent cx="203200" cy="2032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12. Где мне найти "свободные" проекты?</w:t>
      </w:r>
    </w:p>
    <w:p>
      <w:pPr>
        <w:autoSpaceDN w:val="0"/>
        <w:tabs>
          <w:tab w:pos="484" w:val="left"/>
        </w:tabs>
        <w:autoSpaceDE w:val="0"/>
        <w:widowControl/>
        <w:spacing w:line="240" w:lineRule="auto" w:before="218" w:after="0"/>
        <w:ind w:left="0" w:right="28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7912100</wp:posOffset>
            </wp:positionV>
            <wp:extent cx="203200" cy="2032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в Вашем учебном плане в текущем году появился свободный проект, Вы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можете воспользоваться общеуниверситетским сервисом «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Ярмарка Элементов</w:t>
          </w:r>
        </w:hyperlink>
      </w:r>
      <w:r>
        <w:tab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практической подготовки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».</w:t>
      </w:r>
    </w:p>
    <w:p>
      <w:pPr>
        <w:autoSpaceDN w:val="0"/>
        <w:autoSpaceDE w:val="0"/>
        <w:widowControl/>
        <w:spacing w:line="269" w:lineRule="auto" w:before="262" w:after="0"/>
        <w:ind w:left="484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Допускаются любые иные способы организации проектов, предлагаемые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факультетами и образовательными программами. Подробную информацию 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наличии альтернативных способов поиска проектов можно уточнить в своем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учебном офисе/Факультетский центр ЭПП.</w:t>
      </w:r>
    </w:p>
    <w:p>
      <w:pPr>
        <w:sectPr>
          <w:pgSz w:w="11918" w:h="16858"/>
          <w:pgMar w:top="456" w:right="834" w:bottom="746" w:left="8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484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Выбор студентом вариативных проектов осуществляется самостоятельно исходя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из научных и профессиональных интересов и возможностей. Используя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предложения на «Ярмарке проектов», студент может подать заявку на любые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проекты из числа предложенных для образовательной программы, на которой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он обучается. </w:t>
      </w:r>
    </w:p>
    <w:p>
      <w:pPr>
        <w:autoSpaceDN w:val="0"/>
        <w:autoSpaceDE w:val="0"/>
        <w:widowControl/>
        <w:spacing w:line="269" w:lineRule="auto" w:before="260" w:after="0"/>
        <w:ind w:left="484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случае, если студент оформил заявку на участие в проекте из числа 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рекомендованных для его образовательной программы, такой проект может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быть зачтен только по заявлению студента в качестве факультативного "сверх"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объема образовательной программы.</w:t>
      </w:r>
    </w:p>
    <w:p>
      <w:pPr>
        <w:autoSpaceDN w:val="0"/>
        <w:autoSpaceDE w:val="0"/>
        <w:widowControl/>
        <w:spacing w:line="269" w:lineRule="auto" w:before="262" w:after="520"/>
        <w:ind w:left="48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Руководитель проекта имеет право отклонить заявку студента, если студент 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соответствует требованиям, предусмотренным в заявке-предложении на проект.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случае как утверждения, так и отклонения заявки автоматическое извещение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приходит на корпоративную электронную почту студента.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87"/>
        <w:gridCol w:w="5087"/>
      </w:tblGrid>
      <w:tr>
        <w:trPr>
          <w:trHeight w:hRule="exact" w:val="141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4305300</wp:posOffset>
                  </wp:positionV>
                  <wp:extent cx="203200" cy="2032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6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4927600</wp:posOffset>
                  </wp:positionV>
                  <wp:extent cx="203200" cy="203200"/>
                  <wp:wrapNone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4" w:right="1008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13. Что следует учесть при подаче заявки на проект через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Ярмарку Элементов практической подготовки?</w:t>
            </w:r>
          </w:p>
          <w:p>
            <w:pPr>
              <w:autoSpaceDN w:val="0"/>
              <w:autoSpaceDE w:val="0"/>
              <w:widowControl/>
              <w:spacing w:line="240" w:lineRule="auto" w:before="218" w:after="0"/>
              <w:ind w:left="8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На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5" w:history="1">
                <w:r>
                  <w:rPr>
                    <w:rStyle w:val="Hyperlink"/>
                  </w:rPr>
                  <w:t>Ярмарке Элементов практической подготовки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представлены проекты трех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48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типов с точки зрения целей и результатов:</w:t>
      </w:r>
    </w:p>
    <w:p>
      <w:pPr>
        <w:autoSpaceDN w:val="0"/>
        <w:autoSpaceDE w:val="0"/>
        <w:widowControl/>
        <w:spacing w:line="269" w:lineRule="auto" w:before="260" w:after="0"/>
        <w:ind w:left="484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- 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Исследовательский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– проект, основной целью которого является проведение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исследования. В качестве результата предполагается получение статьи,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публикации, отчета, аналитического обзора или записки, заявки на научный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грант, методического пособия и иного научного продукта; </w:t>
      </w:r>
    </w:p>
    <w:p>
      <w:pPr>
        <w:autoSpaceDN w:val="0"/>
        <w:autoSpaceDE w:val="0"/>
        <w:widowControl/>
        <w:spacing w:line="274" w:lineRule="auto" w:before="246" w:after="0"/>
        <w:ind w:left="48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- 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Прикладной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– проект, основной целью которого является решение прикладной,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либо коммерческой задачи. Результатом такого проекта может быть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разработанное и обоснованное проектное решение, бизнес-план или бизнес-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кейс, изготовленный по заказу продукт.</w:t>
      </w:r>
    </w:p>
    <w:p>
      <w:pPr>
        <w:autoSpaceDN w:val="0"/>
        <w:autoSpaceDE w:val="0"/>
        <w:widowControl/>
        <w:spacing w:line="276" w:lineRule="auto" w:before="246" w:after="0"/>
        <w:ind w:left="48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- 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Сервисный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– проект, направленный на решение служебных задач или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обеспечения текущей работы Университета. Результатом такого проекта является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вклад участника проекта в организацию какого-либо мероприятия (например,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конференции, олимпиады, экскурсии, дня открытых дверей, приемной кампании)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или в реализацию организационных процессов (например, организацию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обратной связи преподавателя и студентов, техническую подготовку каких-либо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материалов, организационную помощь в процессе проведения занятий,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систематизации баз данных). </w:t>
      </w:r>
    </w:p>
    <w:p>
      <w:pPr>
        <w:sectPr>
          <w:pgSz w:w="11918" w:h="16858"/>
          <w:pgMar w:top="350" w:right="864" w:bottom="716" w:left="8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80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Подача студенческих заявок на участие в проекте доступна с момента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опубликования проекта на ярмарке и до окончания срока записи на проект.</w:t>
      </w:r>
    </w:p>
    <w:p>
      <w:pPr>
        <w:autoSpaceDN w:val="0"/>
        <w:autoSpaceDE w:val="0"/>
        <w:widowControl/>
        <w:spacing w:line="274" w:lineRule="auto" w:before="262" w:after="0"/>
        <w:ind w:left="808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Совершая свой выбор, студент должен подать электронную заявку на участие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проекте, используя свой логин и пароль от Единого личного кабинета студента.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При заполнении заявки студенту необходимо написать мотивационное письмо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объемом не более 200 знаков, отвечающее на вопрос «Почему вы хотели бы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участвовать в этом проекте?», а также прикрепить свое резюме (рекомендуемое,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но не обязательное поле). </w:t>
      </w:r>
    </w:p>
    <w:p>
      <w:pPr>
        <w:autoSpaceDN w:val="0"/>
        <w:autoSpaceDE w:val="0"/>
        <w:widowControl/>
        <w:spacing w:line="269" w:lineRule="auto" w:before="262" w:after="0"/>
        <w:ind w:left="808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После окончания срока записи на проект руководитель проекта проводит отбор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поданных заявок и связывается со всеми отобранными для участия студентами.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случае если заявка не была одобрена руководителем проекта, студент получает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уведомление об отказе на электронную почту. </w:t>
      </w:r>
    </w:p>
    <w:p>
      <w:pPr>
        <w:autoSpaceDN w:val="0"/>
        <w:autoSpaceDE w:val="0"/>
        <w:widowControl/>
        <w:spacing w:line="271" w:lineRule="auto" w:before="260" w:after="0"/>
        <w:ind w:left="808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Студенты, которые по каким-либо причинам не прошли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электронную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регистрацию записи, но были отобраны руководителем для участия в проекте,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после подписания задания на выполнение работ по проекту должны передать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его в учебный офис/Факультетский центр ЭПП (допускается выслать скан)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назначения им проекта в ИУП. </w:t>
      </w:r>
    </w:p>
    <w:p>
      <w:pPr>
        <w:autoSpaceDN w:val="0"/>
        <w:autoSpaceDE w:val="0"/>
        <w:widowControl/>
        <w:spacing w:line="274" w:lineRule="auto" w:before="456" w:after="0"/>
        <w:ind w:left="808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заявка на проект была утверждена, но по каким-либо причинам студент 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может принять участие в проекте, он может выйти из проекта без каких-либо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санкций в течение первых 10 дней с даты начала проекта. В таком случае студент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направляет менджеру учебного офиса/в Факультетский центр ЭПП письмо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корпоративную почту с просьбой снять его с проекта и убрать данный проект из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ИУП. Руководитель проекта обязательно ставится в копию данной  переписки.</w:t>
      </w:r>
    </w:p>
    <w:p>
      <w:pPr>
        <w:autoSpaceDN w:val="0"/>
        <w:autoSpaceDE w:val="0"/>
        <w:widowControl/>
        <w:spacing w:line="274" w:lineRule="auto" w:before="260" w:after="0"/>
        <w:ind w:left="808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Следует учесть, что если студент уже подписал задание на выполнение работ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проекту и с момента начала проекта прошло более 10 дней, руководитель уже не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может отменить его заявку. Для исключения проекта из ИУП в таком случае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требуется веская причина и согласие руководителя: например, медицинская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справка и письмо руководителя, что он непротив исключения студента из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проекта. Оба документа должны быть предоставлены в учебный офис ОП/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Факультетский центр ЭПП, только тогда проект может быть исключен студенту из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ИУП.</w:t>
      </w:r>
    </w:p>
    <w:p>
      <w:pPr>
        <w:autoSpaceDN w:val="0"/>
        <w:autoSpaceDE w:val="0"/>
        <w:widowControl/>
        <w:spacing w:line="266" w:lineRule="auto" w:before="260" w:after="0"/>
        <w:ind w:left="808" w:right="578" w:firstLine="0"/>
        <w:jc w:val="both"/>
      </w:pPr>
      <w:r>
        <w:rPr>
          <w:shd w:val="clear" w:color="auto" w:fill="faebd6"/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Также следует помнить, что в связи с возможностью студенту самому выбирать</w:t>
      </w:r>
      <w:r>
        <w:rPr>
          <w:shd w:val="clear" w:color="auto" w:fill="faebd6"/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период реализации вариативного проекта (но не позднее 3 модуля выпускного</w:t>
      </w:r>
      <w:r>
        <w:rPr>
          <w:shd w:val="clear" w:color="auto" w:fill="faebd6"/>
          <w:w w:val="98.07692307692307"/>
          <w:rFonts w:ascii="Segoe UI" w:hAnsi="Segoe UI" w:eastAsia="Segoe UI"/>
          <w:b w:val="0"/>
          <w:i w:val="0"/>
          <w:color w:val="000000"/>
          <w:sz w:val="26"/>
        </w:rPr>
        <w:t>курса!), оценка за вариативный проект в текущем рейтинге не учитывается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1408" w:right="129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Инструкция по подаче заявок на проекты для сотрудников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+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4" w:history="1">
          <w:r>
            <w:rPr>
              <w:rStyle w:val="Hyperlink"/>
            </w:rPr>
            <w:t>Видео-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4" w:history="1">
          <w:r>
            <w:rPr>
              <w:rStyle w:val="Hyperlink"/>
            </w:rPr>
            <w:t>инструкция по подаче проекта сотрудником</w:t>
          </w:r>
        </w:hyperlink>
      </w:r>
    </w:p>
    <w:p>
      <w:pPr>
        <w:autoSpaceDN w:val="0"/>
        <w:autoSpaceDE w:val="0"/>
        <w:widowControl/>
        <w:spacing w:line="264" w:lineRule="auto" w:before="262" w:after="506"/>
        <w:ind w:left="1408" w:right="1584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Инструкция по подаче заявок на проекты для студентов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+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6" w:history="1">
          <w:r>
            <w:rPr>
              <w:rStyle w:val="Hyperlink"/>
            </w:rPr>
            <w:t>Видео-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6" w:history="1">
          <w:r>
            <w:rPr>
              <w:rStyle w:val="Hyperlink"/>
            </w:rPr>
            <w:t>инструкция по подаче проекта и заявки на проект студентом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5410"/>
        <w:gridCol w:w="5410"/>
      </w:tblGrid>
      <w:tr>
        <w:trPr>
          <w:trHeight w:hRule="exact" w:val="1424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1917700</wp:posOffset>
                  </wp:positionV>
                  <wp:extent cx="203200" cy="203200"/>
                  <wp:wrapNone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558800</wp:posOffset>
                  </wp:positionH>
                  <wp:positionV relativeFrom="page">
                    <wp:posOffset>2552700</wp:posOffset>
                  </wp:positionV>
                  <wp:extent cx="203200" cy="203200"/>
                  <wp:wrapNone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4" w:right="72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14. Может ли аспирант записаться на проект или сам подать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t>проект?</w:t>
            </w:r>
          </w:p>
          <w:p>
            <w:pPr>
              <w:autoSpaceDN w:val="0"/>
              <w:autoSpaceDE w:val="0"/>
              <w:widowControl/>
              <w:spacing w:line="240" w:lineRule="auto" w:before="234" w:after="0"/>
              <w:ind w:left="8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 сегодняшний день — нет. В ярмарке на проекты пока могут записываться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0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только бакалавры, специалисты и магистры.</w:t>
      </w:r>
    </w:p>
    <w:p>
      <w:pPr>
        <w:autoSpaceDN w:val="0"/>
        <w:autoSpaceDE w:val="0"/>
        <w:widowControl/>
        <w:spacing w:line="240" w:lineRule="auto" w:before="262" w:after="0"/>
        <w:ind w:left="80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Кабинета аспиранта в системе пока не существует (он в процессе разработки).</w:t>
      </w:r>
    </w:p>
    <w:p>
      <w:pPr>
        <w:autoSpaceDN w:val="0"/>
        <w:autoSpaceDE w:val="0"/>
        <w:widowControl/>
        <w:spacing w:line="266" w:lineRule="auto" w:before="52" w:after="0"/>
        <w:ind w:left="808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Поэтому для аспирантов запись на проект ведется только напрямую через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руководителя проекта. Подать самостоятельно проект аспирант в систему может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только в том случае, если он является трудоустроенным сотрудником НИУ ВШЭ.</w:t>
      </w:r>
    </w:p>
    <w:p>
      <w:pPr>
        <w:autoSpaceDN w:val="0"/>
        <w:autoSpaceDE w:val="0"/>
        <w:widowControl/>
        <w:spacing w:line="266" w:lineRule="auto" w:before="50" w:after="0"/>
        <w:ind w:left="80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официальной должности в НИУ ВШЭ у аспиранта нет, то подать проект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можно только через студента или другого сотрудника НИУ ВШЭ с указанием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руководителя, который официально трудоустроен в НИУ ВШЭ.</w:t>
      </w:r>
    </w:p>
    <w:p>
      <w:pPr>
        <w:autoSpaceDN w:val="0"/>
        <w:autoSpaceDE w:val="0"/>
        <w:widowControl/>
        <w:spacing w:line="238" w:lineRule="auto" w:before="57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66" w:lineRule="auto" w:before="226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Практическая подготовка в НИУ ВШЭ регулируется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8" w:history="1">
          <w:r>
            <w:rPr>
              <w:rStyle w:val="Hyperlink"/>
            </w:rPr>
            <w:t>Положением о практической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8" w:history="1">
          <w:r>
            <w:rPr>
              <w:rStyle w:val="Hyperlink"/>
            </w:rPr>
            <w:t>подготовке студентов основных образовательных программ высшего образования –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8" w:history="1">
          <w:r>
            <w:rPr>
              <w:rStyle w:val="Hyperlink"/>
            </w:rPr>
            <w:t>программ бакалавриата, специалитета и магистратуры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4" w:lineRule="auto" w:before="262" w:after="0"/>
        <w:ind w:left="300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уровне образовательных программ она регулируется Программой практики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Методическими рекомендациями по подготовке ВКР (раздел «Практическая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подготовка» на сайте каждой ОП).</w:t>
      </w:r>
    </w:p>
    <w:p>
      <w:pPr>
        <w:autoSpaceDN w:val="0"/>
        <w:autoSpaceDE w:val="0"/>
        <w:widowControl/>
        <w:spacing w:line="240" w:lineRule="auto" w:before="121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8039100</wp:posOffset>
            </wp:positionV>
            <wp:extent cx="508000" cy="2413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8420100</wp:posOffset>
            </wp:positionV>
            <wp:extent cx="1346200" cy="3175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8925560</wp:posOffset>
            </wp:positionV>
            <wp:extent cx="228600" cy="2286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9810750</wp:posOffset>
            </wp:positionV>
            <wp:extent cx="6877050" cy="472857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728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0" w:lineRule="auto" w:before="306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2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7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0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9" w:history="1">
          <w:r>
            <w:rPr>
              <w:rStyle w:val="Hyperlink"/>
            </w:rPr>
            <w:t>РЕСУРСЫ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425450</wp:posOffset>
            </wp:positionV>
            <wp:extent cx="6877050" cy="4109728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10972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18" w:after="0"/>
        <w:ind w:left="300" w:right="777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8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9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0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76" w:lineRule="auto" w:before="242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91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2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3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4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5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6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plagiat" TargetMode="External"/><Relationship Id="rId12" Type="http://schemas.openxmlformats.org/officeDocument/2006/relationships/hyperlink" Target="https://www.hse.ru/studyspravka/ai_guidelines" TargetMode="External"/><Relationship Id="rId13" Type="http://schemas.openxmlformats.org/officeDocument/2006/relationships/hyperlink" Target="https://www.hse.ru/studyspravka/kursovrab" TargetMode="External"/><Relationship Id="rId14" Type="http://schemas.openxmlformats.org/officeDocument/2006/relationships/hyperlink" Target="https://www.hse.ru/studyspravka/vkr" TargetMode="External"/><Relationship Id="rId15" Type="http://schemas.openxmlformats.org/officeDocument/2006/relationships/hyperlink" Target="https://smartpro.hse.ru/" TargetMode="External"/><Relationship Id="rId16" Type="http://schemas.openxmlformats.org/officeDocument/2006/relationships/hyperlink" Target="https://www.hse.ru/studyspravka/ob_sluzeniem" TargetMode="Externa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hyperlink" Target="https://electives.hse.ru/" TargetMode="External"/><Relationship Id="rId24" Type="http://schemas.openxmlformats.org/officeDocument/2006/relationships/hyperlink" Target="https://www.hse.ru/studyspravka/syllabus" TargetMode="External"/><Relationship Id="rId25" Type="http://schemas.openxmlformats.org/officeDocument/2006/relationships/image" Target="media/image7.png"/><Relationship Id="rId26" Type="http://schemas.openxmlformats.org/officeDocument/2006/relationships/image" Target="media/image8.png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hyperlink" Target="https://www.hse.ru/studyspravka/new_regulations" TargetMode="External"/><Relationship Id="rId31" Type="http://schemas.openxmlformats.org/officeDocument/2006/relationships/image" Target="media/image12.png"/><Relationship Id="rId32" Type="http://schemas.openxmlformats.org/officeDocument/2006/relationships/image" Target="media/image13.png"/><Relationship Id="rId33" Type="http://schemas.openxmlformats.org/officeDocument/2006/relationships/hyperlink" Target="https://confluence.hse.ru/pages/viewpage.action?pageId=97722392" TargetMode="External"/><Relationship Id="rId34" Type="http://schemas.openxmlformats.org/officeDocument/2006/relationships/hyperlink" Target="https://confluence.hse.ru/download/attachments/139094901/SmartPro.%20%D0%A0%D0%B0%D0%B1%D0%BE%D1%82%D0%B0%20%D1%81%20%D0%AD%D0%9F%D0%9F.%20%D0%A1%D0%BE%D1%82%D1%80%D1%83%D0%B4%D0%BD%D0%B8%D0%BA%D0%B8.mp4?version=1&amp;modificationDate=1681843164677&amp;api=v2" TargetMode="External"/><Relationship Id="rId35" Type="http://schemas.openxmlformats.org/officeDocument/2006/relationships/hyperlink" Target="https://confluence.hse.ru/pages/viewpage.action?pageId=97722396" TargetMode="External"/><Relationship Id="rId36" Type="http://schemas.openxmlformats.org/officeDocument/2006/relationships/hyperlink" Target="https://confluence.hse.ru/download/attachments/139094901/SmartPro.%20%D0%98%D0%BD%D1%82%D0%B5%D1%80%D1%84%D0%B5%D0%B8%CC%86%D1%81%20%D1%81%D1%82%D1%83%D0%B4%D0%B5%D0%BD%D1%82%D0%B0.mp4?version=1&amp;modificationDate=1681843164460&amp;api=v2" TargetMode="External"/><Relationship Id="rId37" Type="http://schemas.openxmlformats.org/officeDocument/2006/relationships/image" Target="media/image14.png"/><Relationship Id="rId38" Type="http://schemas.openxmlformats.org/officeDocument/2006/relationships/hyperlink" Target="https://www.hse.ru/docs/490476951.html" TargetMode="External"/><Relationship Id="rId39" Type="http://schemas.openxmlformats.org/officeDocument/2006/relationships/image" Target="media/image15.png"/><Relationship Id="rId40" Type="http://schemas.openxmlformats.org/officeDocument/2006/relationships/image" Target="media/image16.png"/><Relationship Id="rId41" Type="http://schemas.openxmlformats.org/officeDocument/2006/relationships/image" Target="media/image17.png"/><Relationship Id="rId42" Type="http://schemas.openxmlformats.org/officeDocument/2006/relationships/hyperlink" Target="https://www.hse.ru/org/hse/info/" TargetMode="External"/><Relationship Id="rId43" Type="http://schemas.openxmlformats.org/officeDocument/2006/relationships/hyperlink" Target="https://figures.hse.ru/" TargetMode="External"/><Relationship Id="rId44" Type="http://schemas.openxmlformats.org/officeDocument/2006/relationships/hyperlink" Target="https://www.hse.ru/orgstructure/" TargetMode="External"/><Relationship Id="rId45" Type="http://schemas.openxmlformats.org/officeDocument/2006/relationships/hyperlink" Target="https://sustainability.hse.ru/" TargetMode="External"/><Relationship Id="rId46" Type="http://schemas.openxmlformats.org/officeDocument/2006/relationships/hyperlink" Target="https://www.hse.ru/org/persons/" TargetMode="External"/><Relationship Id="rId47" Type="http://schemas.openxmlformats.org/officeDocument/2006/relationships/hyperlink" Target="https://www.hse.ru/buildinghse" TargetMode="External"/><Relationship Id="rId48" Type="http://schemas.openxmlformats.org/officeDocument/2006/relationships/hyperlink" Target="https://www.hse.ru/org/hse/aup/procurement/" TargetMode="External"/><Relationship Id="rId49" Type="http://schemas.openxmlformats.org/officeDocument/2006/relationships/hyperlink" Target="https://www.hse.ru/appeal/" TargetMode="External"/><Relationship Id="rId50" Type="http://schemas.openxmlformats.org/officeDocument/2006/relationships/hyperlink" Target="https://endowment.hse.ru/" TargetMode="External"/><Relationship Id="rId51" Type="http://schemas.openxmlformats.org/officeDocument/2006/relationships/hyperlink" Target="https://www.hse.ru/anticorruption" TargetMode="External"/><Relationship Id="rId52" Type="http://schemas.openxmlformats.org/officeDocument/2006/relationships/hyperlink" Target="https://www.hse.ru/anticorruption/information" TargetMode="External"/><Relationship Id="rId53" Type="http://schemas.openxmlformats.org/officeDocument/2006/relationships/hyperlink" Target="https://www.hse.ru/sveden/" TargetMode="External"/><Relationship Id="rId54" Type="http://schemas.openxmlformats.org/officeDocument/2006/relationships/hyperlink" Target="https://inclusive.hse.ru/" TargetMode="External"/><Relationship Id="rId55" Type="http://schemas.openxmlformats.org/officeDocument/2006/relationships/hyperlink" Target="https://pay.hse.ru/" TargetMode="External"/><Relationship Id="rId56" Type="http://schemas.openxmlformats.org/officeDocument/2006/relationships/hyperlink" Target="https://www.hse.ru/career" TargetMode="External"/><Relationship Id="rId57" Type="http://schemas.openxmlformats.org/officeDocument/2006/relationships/hyperlink" Target="https://www.hse.ru/education/" TargetMode="External"/><Relationship Id="rId58" Type="http://schemas.openxmlformats.org/officeDocument/2006/relationships/hyperlink" Target="https://school.hse.ru/" TargetMode="External"/><Relationship Id="rId59" Type="http://schemas.openxmlformats.org/officeDocument/2006/relationships/hyperlink" Target="https://fdp.hse.ru/" TargetMode="External"/><Relationship Id="rId60" Type="http://schemas.openxmlformats.org/officeDocument/2006/relationships/hyperlink" Target="https://olymp.hse.ru/" TargetMode="External"/><Relationship Id="rId61" Type="http://schemas.openxmlformats.org/officeDocument/2006/relationships/hyperlink" Target="https://ba.hse.ru/" TargetMode="External"/><Relationship Id="rId62" Type="http://schemas.openxmlformats.org/officeDocument/2006/relationships/hyperlink" Target="https://www.hse.ru/plus" TargetMode="External"/><Relationship Id="rId63" Type="http://schemas.openxmlformats.org/officeDocument/2006/relationships/hyperlink" Target="https://ma.hse.ru/" TargetMode="External"/><Relationship Id="rId64" Type="http://schemas.openxmlformats.org/officeDocument/2006/relationships/hyperlink" Target="https://aspirantura.hse.ru/" TargetMode="External"/><Relationship Id="rId65" Type="http://schemas.openxmlformats.org/officeDocument/2006/relationships/hyperlink" Target="https://busedu.hse.ru/" TargetMode="External"/><Relationship Id="rId66" Type="http://schemas.openxmlformats.org/officeDocument/2006/relationships/hyperlink" Target="https://career.hse.ru/" TargetMode="External"/><Relationship Id="rId67" Type="http://schemas.openxmlformats.org/officeDocument/2006/relationships/hyperlink" Target="http://inc.hse.ru/" TargetMode="External"/><Relationship Id="rId68" Type="http://schemas.openxmlformats.org/officeDocument/2006/relationships/hyperlink" Target="https://dd.hse.ru/" TargetMode="External"/><Relationship Id="rId69" Type="http://schemas.openxmlformats.org/officeDocument/2006/relationships/hyperlink" Target="https://www.hse.ru/feedback" TargetMode="External"/><Relationship Id="rId70" Type="http://schemas.openxmlformats.org/officeDocument/2006/relationships/hyperlink" Target="https://www.hse.ru/science/" TargetMode="External"/><Relationship Id="rId71" Type="http://schemas.openxmlformats.org/officeDocument/2006/relationships/hyperlink" Target="https://www.hse.ru/science/centers" TargetMode="External"/><Relationship Id="rId72" Type="http://schemas.openxmlformats.org/officeDocument/2006/relationships/hyperlink" Target="https://www.hse.ru/org/projects/" TargetMode="External"/><Relationship Id="rId73" Type="http://schemas.openxmlformats.org/officeDocument/2006/relationships/hyperlink" Target="https://www.hse.ru/monitoring/" TargetMode="External"/><Relationship Id="rId74" Type="http://schemas.openxmlformats.org/officeDocument/2006/relationships/hyperlink" Target="https://www.hse.ru/science/disscoun/" TargetMode="External"/><Relationship Id="rId75" Type="http://schemas.openxmlformats.org/officeDocument/2006/relationships/hyperlink" Target="https://aspirantura.hse.ru/defence/announcements/" TargetMode="External"/><Relationship Id="rId76" Type="http://schemas.openxmlformats.org/officeDocument/2006/relationships/hyperlink" Target="https://academics.hse.ru/" TargetMode="External"/><Relationship Id="rId77" Type="http://schemas.openxmlformats.org/officeDocument/2006/relationships/hyperlink" Target="https://www.hse.ru/science/hsegrants" TargetMode="External"/><Relationship Id="rId78" Type="http://schemas.openxmlformats.org/officeDocument/2006/relationships/hyperlink" Target="https://sezam.hse.ru/" TargetMode="External"/><Relationship Id="rId79" Type="http://schemas.openxmlformats.org/officeDocument/2006/relationships/hyperlink" Target="https://publications.hse.ru/" TargetMode="External"/><Relationship Id="rId80" Type="http://schemas.openxmlformats.org/officeDocument/2006/relationships/image" Target="media/image18.png"/><Relationship Id="rId81" Type="http://schemas.openxmlformats.org/officeDocument/2006/relationships/hyperlink" Target="https://library.hse.ru/" TargetMode="External"/><Relationship Id="rId82" Type="http://schemas.openxmlformats.org/officeDocument/2006/relationships/hyperlink" Target="https://id.hse.ru/" TargetMode="External"/><Relationship Id="rId83" Type="http://schemas.openxmlformats.org/officeDocument/2006/relationships/hyperlink" Target="https://bookshop.hse.ru/" TargetMode="External"/><Relationship Id="rId84" Type="http://schemas.openxmlformats.org/officeDocument/2006/relationships/hyperlink" Target="https://print.hse.ru/" TargetMode="External"/><Relationship Id="rId85" Type="http://schemas.openxmlformats.org/officeDocument/2006/relationships/hyperlink" Target="https://mc.hse.ru/" TargetMode="External"/><Relationship Id="rId86" Type="http://schemas.openxmlformats.org/officeDocument/2006/relationships/hyperlink" Target="https://www.hse.ru/science/journals" TargetMode="External"/><Relationship Id="rId87" Type="http://schemas.openxmlformats.org/officeDocument/2006/relationships/hyperlink" Target="http://www.minobrnauki.gov.ru/" TargetMode="External"/><Relationship Id="rId88" Type="http://schemas.openxmlformats.org/officeDocument/2006/relationships/hyperlink" Target="https://edu.gov.ru/" TargetMode="External"/><Relationship Id="rId89" Type="http://schemas.openxmlformats.org/officeDocument/2006/relationships/hyperlink" Target="http://www.edu.ru/" TargetMode="External"/><Relationship Id="rId90" Type="http://schemas.openxmlformats.org/officeDocument/2006/relationships/hyperlink" Target="https://elearning.hse.ru/mooc" TargetMode="External"/><Relationship Id="rId91" Type="http://schemas.openxmlformats.org/officeDocument/2006/relationships/hyperlink" Target="https://www.hse.ru/adm/edit/edit.html?goto=%2AL3N0dWR5c3ByYXZrYS9wcmFjdGljZT9fcj0zNjIyNjA5MTc3NTA4MTE3My4xNjQ1Mw%3D%3D%5E&amp;id=231555926&amp;cid=20594&amp;addon_name=default&amp;newportal=1" TargetMode="External"/><Relationship Id="rId92" Type="http://schemas.openxmlformats.org/officeDocument/2006/relationships/hyperlink" Target="https://www.hse.ru/contacts.html" TargetMode="External"/><Relationship Id="rId93" Type="http://schemas.openxmlformats.org/officeDocument/2006/relationships/hyperlink" Target="https://www.hse.ru/copyright" TargetMode="External"/><Relationship Id="rId94" Type="http://schemas.openxmlformats.org/officeDocument/2006/relationships/hyperlink" Target="https://www.hse.ru/data_protection_regulation" TargetMode="External"/><Relationship Id="rId95" Type="http://schemas.openxmlformats.org/officeDocument/2006/relationships/hyperlink" Target="https://www.hse.ru/sitemap.html" TargetMode="External"/><Relationship Id="rId96" Type="http://schemas.openxmlformats.org/officeDocument/2006/relationships/hyperlink" Target="https://design.hse.ru/" TargetMode="External"/><Relationship Id="rId9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