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Межкампусные дисциплины: Информация для ППС</w:t>
      </w:r>
    </w:p>
    <w:p>
      <w:pPr>
        <w:autoSpaceDN w:val="0"/>
        <w:autoSpaceDE w:val="0"/>
        <w:widowControl/>
        <w:spacing w:line="240" w:lineRule="auto" w:before="468" w:after="8"/>
        <w:ind w:left="304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2036"/>
        </w:trPr>
        <w:tc>
          <w:tcPr>
            <w:tcW w:type="dxa" w:w="10214"/>
            <w:tcBorders>
              <w:top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6" w:after="0"/>
              <w:ind w:left="52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Что такое межкампусные дисциплины?</w:t>
            </w:r>
          </w:p>
        </w:tc>
      </w:tr>
    </w:tbl>
    <w:p>
      <w:pPr>
        <w:autoSpaceDN w:val="0"/>
        <w:autoSpaceDE w:val="0"/>
        <w:widowControl/>
        <w:spacing w:line="274" w:lineRule="auto" w:before="148" w:after="0"/>
        <w:ind w:left="828" w:right="100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Межкампусные дисциплины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дисциплины, доступные для синхронного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асинхронного освоения студентам из разных кампусов НИУ ВШЭ (НИУ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ВШЭ (г. Москва) и его филиалы), реализуемые с использованием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дистанционных технологий (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термин введён в 2021 году и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зафиксирован </w:t>
      </w:r>
      <w:r>
        <w:rPr>
          <w:u w:val="single" w:color="0079c4"/>
          <w:w w:val="98.07692307692307"/>
          <w:rFonts w:ascii="Segoe UI" w:hAnsi="Segoe UI" w:eastAsia="Segoe UI"/>
          <w:b w:val="0"/>
          <w:i/>
          <w:color w:val="007AC5"/>
          <w:sz w:val="26"/>
        </w:rPr>
        <w:hyperlink r:id="rId12" w:history="1">
          <w:r>
            <w:rPr>
              <w:rStyle w:val="Hyperlink"/>
            </w:rPr>
            <w:t>Регламентом планирования и организации дисциплин</w:t>
          </w:r>
        </w:hyperlink>
      </w:r>
      <w:r>
        <w:rPr>
          <w:w w:val="98.07692307692307"/>
          <w:rFonts w:ascii="Segoe UI" w:hAnsi="Segoe UI" w:eastAsia="Segoe UI"/>
          <w:b w:val="0"/>
          <w:i/>
          <w:color w:val="007AC5"/>
          <w:sz w:val="26"/>
        </w:rPr>
        <w:hyperlink r:id="rId12" w:history="1">
          <w:r>
            <w:rPr>
              <w:rStyle w:val="Hyperlink"/>
            </w:rPr>
            <w:t>вариативной части ООП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).</w:t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5867400</wp:posOffset>
            </wp:positionV>
            <wp:extent cx="2705100" cy="25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240" w:after="0"/>
        <w:ind w:left="828" w:right="1436" w:firstLine="0"/>
        <w:jc w:val="both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Межкампусные курсы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позволяют студентам из разных городов учиться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одновременно у одного или нескольких преподавателей. Это возможно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благодаря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единому расписанию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для всех кампусов Вышки.</w:t>
      </w:r>
    </w:p>
    <w:p>
      <w:pPr>
        <w:autoSpaceDN w:val="0"/>
        <w:autoSpaceDE w:val="0"/>
        <w:widowControl/>
        <w:spacing w:line="240" w:lineRule="auto" w:before="0" w:after="0"/>
        <w:ind w:left="20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6756400</wp:posOffset>
            </wp:positionV>
            <wp:extent cx="1625600" cy="25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220" w:after="26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Учебные дисциплины, заявленные как </w:t>
      </w:r>
      <w:r>
        <w:rPr>
          <w:w w:val="98.07692307692307"/>
          <w:rFonts w:ascii="Segoe UI Semibold" w:hAnsi="Segoe UI Semibold" w:eastAsia="Segoe UI Semibold"/>
          <w:b/>
          <w:i/>
          <w:color w:val="000000"/>
          <w:sz w:val="26"/>
        </w:rPr>
        <w:t>межкампусные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могут включаться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учебные планы образовательных программ разных кампусов как в качестве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обязательных, так и в качестве вариативных дисциплин (в том числе 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майноры, ОУФ, ДОЦ, маголего).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8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 проходит обучение?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84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Для реализации таких дисциплин используются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дистанционные технологии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00" w:after="26"/>
        <w:ind w:left="0" w:right="0" w:firstLine="0"/>
        <w:jc w:val="center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Занятия можно планировать как в 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синхронном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так и 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асинхронном формате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</w:t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синхронный формат предполагает взаимодействие с преподавателем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3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режиме реального времени, в то время как асинхронный формат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0"/>
        </w:trPr>
        <w:tc>
          <w:tcPr>
            <w:tcW w:type="dxa" w:w="98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подразумевает самостоятельное изучение студентом ранее записанных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77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материалов в удобное для него время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). 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99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Синхронное занятие может быть организовано как полностью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онлайн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так 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8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гибридном виде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</w:t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синхронное занятие для онлайн- и офлайн-студентов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0"/>
        </w:trPr>
        <w:tc>
          <w:tcPr>
            <w:tcW w:type="dxa" w:w="97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спецаудитории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(список и информация о наличии специализированной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44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техники).</w:t>
            </w:r>
          </w:p>
        </w:tc>
      </w:tr>
    </w:tbl>
    <w:p>
      <w:pPr>
        <w:autoSpaceDN w:val="0"/>
        <w:autoSpaceDE w:val="0"/>
        <w:widowControl/>
        <w:spacing w:line="6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62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Сопровождение курса</w:t>
            </w:r>
          </w:p>
        </w:tc>
      </w:tr>
    </w:tbl>
    <w:p>
      <w:pPr>
        <w:autoSpaceDN w:val="0"/>
        <w:autoSpaceDE w:val="0"/>
        <w:widowControl/>
        <w:spacing w:line="240" w:lineRule="auto" w:before="154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Сопровождение межкамусных дисциплин в обязательном порядке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необходимо осуществлять в SmartLMS (приказ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О порядке планирования и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организации учебных занятий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). Здесь заложен полный спектр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взаимодействия со студентами - от размещения учебных материалов до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ведения рабочего журнала, что позволит предоставить равные условия всем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обучающимся межкампусного курса.</w:t>
      </w:r>
    </w:p>
    <w:p>
      <w:pPr>
        <w:autoSpaceDN w:val="0"/>
        <w:autoSpaceDE w:val="0"/>
        <w:widowControl/>
        <w:spacing w:line="240" w:lineRule="auto" w:before="260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8000"/>
          <w:sz w:val="26"/>
        </w:rPr>
        <w:t xml:space="preserve">Полезные ссылки: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8000"/>
          <w:sz w:val="26"/>
        </w:rPr>
        <w:hyperlink r:id="rId19" w:history="1">
          <w:r>
            <w:rPr>
              <w:rStyle w:val="Hyperlink"/>
            </w:rPr>
            <w:t>SmartLMS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8000"/>
          <w:sz w:val="26"/>
        </w:rPr>
        <w:t xml:space="preserve">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8000"/>
          <w:sz w:val="26"/>
        </w:rPr>
        <w:hyperlink r:id="rId20" w:history="1">
          <w:r>
            <w:rPr>
              <w:rStyle w:val="Hyperlink"/>
            </w:rPr>
            <w:t>обучающий курс для преподавателей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8000"/>
          <w:sz w:val="26"/>
        </w:rPr>
        <w:t xml:space="preserve"> 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8000"/>
                <w:sz w:val="26"/>
              </w:rPr>
              <w:hyperlink r:id="rId21" w:history="1">
                <w:r>
                  <w:rPr>
                    <w:rStyle w:val="Hyperlink"/>
                  </w:rPr>
                  <w:t>учебные материалы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8000"/>
                <w:sz w:val="26"/>
              </w:rPr>
              <w:t xml:space="preserve">,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8000"/>
                <w:sz w:val="26"/>
              </w:rPr>
              <w:hyperlink r:id="rId22" w:history="1">
                <w:r>
                  <w:rPr>
                    <w:rStyle w:val="Hyperlink"/>
                  </w:rPr>
                  <w:t>техническая поддержка для преподавателей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8000"/>
                <w:sz w:val="2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Платформы для дистанционного обучения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Платформу для проведения межкампусного занятия выбираете Вы сами 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64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указываете 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ПУД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98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Список платформ для дистанционного обучения и инструкции по работе с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4"/>
        </w:trPr>
        <w:tc>
          <w:tcPr>
            <w:tcW w:type="dxa" w:w="60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сервисами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89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ПРИМЕЧАНИЕ: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2" w:history="1">
                <w:r>
                  <w:rPr>
                    <w:rStyle w:val="Hyperlink"/>
                  </w:rPr>
                  <w:t>Регламент планирования расписания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п.2.15 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6"/>
        </w:trPr>
        <w:tc>
          <w:tcPr>
            <w:tcW w:type="dxa" w:w="99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Внесение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ссылок на канал коммуникации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для учебных занятий и экзаменов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4"/>
        </w:trPr>
        <w:tc>
          <w:tcPr>
            <w:tcW w:type="dxa" w:w="99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 использованием дистанционных технологий предоставлять ответственному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05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4"/>
            </w:tblGrid>
            <w:tr>
              <w:trPr>
                <w:trHeight w:hRule="exact" w:val="2036"/>
              </w:trPr>
              <w:tc>
                <w:tcPr>
                  <w:tcW w:type="dxa" w:w="10804"/>
                  <w:tcBorders/>
                  <w:shd w:fill="00009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3.9999999999999" w:type="dxa"/>
                  </w:tblPr>
                  <w:tblGrid>
                    <w:gridCol w:w="10804"/>
                  </w:tblGrid>
                  <w:tr>
                    <w:trPr>
                      <w:trHeight w:hRule="exact" w:val="1104"/>
                    </w:trPr>
                    <w:tc>
                      <w:tcPr>
                        <w:tcW w:type="dxa" w:w="10200"/>
                        <w:tcBorders/>
                        <w:shd w:fill="efefe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524" w:right="0" w:firstLine="0"/>
                          <w:jc w:val="lef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работнику не позднее 16:00 дня, накануне учебного занятия.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80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1892300</wp:posOffset>
            </wp:positionV>
            <wp:extent cx="508000" cy="241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2273300</wp:posOffset>
            </wp:positionV>
            <wp:extent cx="1346200" cy="317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2771140</wp:posOffset>
            </wp:positionV>
            <wp:extent cx="2286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4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8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0" w:lineRule="auto" w:before="186" w:after="0"/>
        <w:ind w:left="304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Аспирантура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3790950</wp:posOffset>
            </wp:positionV>
            <wp:extent cx="6877050" cy="45698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6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6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5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6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hyperlink" Target="https://www.hse.ru/docs/490481113.html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www.hse.ru/studyspravka/ras_stud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www.hse.ru/studyspravka/zakaz/" TargetMode="External"/><Relationship Id="rId18" Type="http://schemas.openxmlformats.org/officeDocument/2006/relationships/hyperlink" Target="https://www.hse.ru/data/xf/198/422/2123/6.18-01_260424-18.docx" TargetMode="External"/><Relationship Id="rId19" Type="http://schemas.openxmlformats.org/officeDocument/2006/relationships/hyperlink" Target="http://edu.hse.ru/" TargetMode="External"/><Relationship Id="rId20" Type="http://schemas.openxmlformats.org/officeDocument/2006/relationships/hyperlink" Target="https://edu.hse.ru/course/view.php?id=97793" TargetMode="External"/><Relationship Id="rId21" Type="http://schemas.openxmlformats.org/officeDocument/2006/relationships/hyperlink" Target="https://confluence.hse.ru/display/EDUSRVBASE/SmartLMS" TargetMode="External"/><Relationship Id="rId22" Type="http://schemas.openxmlformats.org/officeDocument/2006/relationships/hyperlink" Target="https://pmo.hse.ru/servicedesk/customer/portal/81/group/294" TargetMode="External"/><Relationship Id="rId23" Type="http://schemas.openxmlformats.org/officeDocument/2006/relationships/hyperlink" Target="https://www.hse.ru/studyspravka/programmauchdisc" TargetMode="External"/><Relationship Id="rId24" Type="http://schemas.openxmlformats.org/officeDocument/2006/relationships/hyperlink" Target="https://www.hse.ru/studyspravka/video_lecture" TargetMode="External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hyperlink" Target="https://www.hse.ru/org/hse/info/" TargetMode="External"/><Relationship Id="rId29" Type="http://schemas.openxmlformats.org/officeDocument/2006/relationships/hyperlink" Target="https://figures.hse.ru/" TargetMode="External"/><Relationship Id="rId30" Type="http://schemas.openxmlformats.org/officeDocument/2006/relationships/hyperlink" Target="https://www.hse.ru/orgstructure/" TargetMode="External"/><Relationship Id="rId31" Type="http://schemas.openxmlformats.org/officeDocument/2006/relationships/hyperlink" Target="https://sustainability.hse.ru/" TargetMode="External"/><Relationship Id="rId32" Type="http://schemas.openxmlformats.org/officeDocument/2006/relationships/hyperlink" Target="https://www.hse.ru/org/persons/" TargetMode="External"/><Relationship Id="rId33" Type="http://schemas.openxmlformats.org/officeDocument/2006/relationships/hyperlink" Target="https://www.hse.ru/buildinghse" TargetMode="External"/><Relationship Id="rId34" Type="http://schemas.openxmlformats.org/officeDocument/2006/relationships/hyperlink" Target="https://www.hse.ru/org/hse/aup/procurement/" TargetMode="External"/><Relationship Id="rId35" Type="http://schemas.openxmlformats.org/officeDocument/2006/relationships/hyperlink" Target="https://www.hse.ru/appeal/" TargetMode="External"/><Relationship Id="rId36" Type="http://schemas.openxmlformats.org/officeDocument/2006/relationships/hyperlink" Target="https://endowment.hse.ru/" TargetMode="External"/><Relationship Id="rId37" Type="http://schemas.openxmlformats.org/officeDocument/2006/relationships/hyperlink" Target="https://www.hse.ru/anticorruption" TargetMode="External"/><Relationship Id="rId38" Type="http://schemas.openxmlformats.org/officeDocument/2006/relationships/hyperlink" Target="https://www.hse.ru/anticorruption/information" TargetMode="External"/><Relationship Id="rId39" Type="http://schemas.openxmlformats.org/officeDocument/2006/relationships/hyperlink" Target="https://www.hse.ru/sveden/" TargetMode="External"/><Relationship Id="rId40" Type="http://schemas.openxmlformats.org/officeDocument/2006/relationships/hyperlink" Target="https://inclusive.hse.ru/" TargetMode="External"/><Relationship Id="rId41" Type="http://schemas.openxmlformats.org/officeDocument/2006/relationships/hyperlink" Target="https://pay.hse.ru/" TargetMode="External"/><Relationship Id="rId42" Type="http://schemas.openxmlformats.org/officeDocument/2006/relationships/hyperlink" Target="https://www.hse.ru/career" TargetMode="External"/><Relationship Id="rId43" Type="http://schemas.openxmlformats.org/officeDocument/2006/relationships/hyperlink" Target="https://www.hse.ru/education/" TargetMode="External"/><Relationship Id="rId44" Type="http://schemas.openxmlformats.org/officeDocument/2006/relationships/hyperlink" Target="https://school.hse.ru/" TargetMode="External"/><Relationship Id="rId45" Type="http://schemas.openxmlformats.org/officeDocument/2006/relationships/hyperlink" Target="https://fdp.hse.ru/" TargetMode="External"/><Relationship Id="rId46" Type="http://schemas.openxmlformats.org/officeDocument/2006/relationships/hyperlink" Target="https://olymp.hse.ru/" TargetMode="External"/><Relationship Id="rId47" Type="http://schemas.openxmlformats.org/officeDocument/2006/relationships/hyperlink" Target="https://ba.hse.ru/" TargetMode="External"/><Relationship Id="rId48" Type="http://schemas.openxmlformats.org/officeDocument/2006/relationships/hyperlink" Target="https://www.hse.ru/plus" TargetMode="External"/><Relationship Id="rId49" Type="http://schemas.openxmlformats.org/officeDocument/2006/relationships/hyperlink" Target="https://ma.hse.ru/" TargetMode="External"/><Relationship Id="rId50" Type="http://schemas.openxmlformats.org/officeDocument/2006/relationships/hyperlink" Target="https://aspirantura.hse.ru/" TargetMode="External"/><Relationship Id="rId51" Type="http://schemas.openxmlformats.org/officeDocument/2006/relationships/hyperlink" Target="https://busedu.hse.ru/" TargetMode="External"/><Relationship Id="rId52" Type="http://schemas.openxmlformats.org/officeDocument/2006/relationships/hyperlink" Target="https://career.hse.ru/" TargetMode="External"/><Relationship Id="rId53" Type="http://schemas.openxmlformats.org/officeDocument/2006/relationships/hyperlink" Target="http://inc.hse.ru/" TargetMode="External"/><Relationship Id="rId54" Type="http://schemas.openxmlformats.org/officeDocument/2006/relationships/hyperlink" Target="https://dd.hse.ru/" TargetMode="External"/><Relationship Id="rId55" Type="http://schemas.openxmlformats.org/officeDocument/2006/relationships/hyperlink" Target="https://www.hse.ru/feedback" TargetMode="External"/><Relationship Id="rId56" Type="http://schemas.openxmlformats.org/officeDocument/2006/relationships/hyperlink" Target="https://www.hse.ru/science/" TargetMode="External"/><Relationship Id="rId57" Type="http://schemas.openxmlformats.org/officeDocument/2006/relationships/hyperlink" Target="https://www.hse.ru/science/centers" TargetMode="External"/><Relationship Id="rId58" Type="http://schemas.openxmlformats.org/officeDocument/2006/relationships/hyperlink" Target="https://www.hse.ru/org/projects/" TargetMode="External"/><Relationship Id="rId59" Type="http://schemas.openxmlformats.org/officeDocument/2006/relationships/hyperlink" Target="https://www.hse.ru/monitoring/" TargetMode="External"/><Relationship Id="rId60" Type="http://schemas.openxmlformats.org/officeDocument/2006/relationships/hyperlink" Target="https://www.hse.ru/science/disscoun/" TargetMode="External"/><Relationship Id="rId61" Type="http://schemas.openxmlformats.org/officeDocument/2006/relationships/hyperlink" Target="https://aspirantura.hse.ru/defence/announcements/" TargetMode="External"/><Relationship Id="rId62" Type="http://schemas.openxmlformats.org/officeDocument/2006/relationships/hyperlink" Target="https://academics.hse.ru/" TargetMode="External"/><Relationship Id="rId63" Type="http://schemas.openxmlformats.org/officeDocument/2006/relationships/hyperlink" Target="https://www.hse.ru/science/hsegrants" TargetMode="External"/><Relationship Id="rId64" Type="http://schemas.openxmlformats.org/officeDocument/2006/relationships/hyperlink" Target="https://sezam.hse.ru/" TargetMode="External"/><Relationship Id="rId65" Type="http://schemas.openxmlformats.org/officeDocument/2006/relationships/hyperlink" Target="https://publications.hse.ru/" TargetMode="External"/><Relationship Id="rId66" Type="http://schemas.openxmlformats.org/officeDocument/2006/relationships/hyperlink" Target="https://library.hse.ru/" TargetMode="External"/><Relationship Id="rId67" Type="http://schemas.openxmlformats.org/officeDocument/2006/relationships/hyperlink" Target="https://id.hse.ru/" TargetMode="External"/><Relationship Id="rId68" Type="http://schemas.openxmlformats.org/officeDocument/2006/relationships/hyperlink" Target="https://bookshop.hse.ru/" TargetMode="External"/><Relationship Id="rId69" Type="http://schemas.openxmlformats.org/officeDocument/2006/relationships/hyperlink" Target="https://print.hse.ru/" TargetMode="External"/><Relationship Id="rId70" Type="http://schemas.openxmlformats.org/officeDocument/2006/relationships/hyperlink" Target="https://mc.hse.ru/" TargetMode="External"/><Relationship Id="rId71" Type="http://schemas.openxmlformats.org/officeDocument/2006/relationships/hyperlink" Target="https://www.hse.ru/science/journals" TargetMode="External"/><Relationship Id="rId72" Type="http://schemas.openxmlformats.org/officeDocument/2006/relationships/hyperlink" Target="http://www.minobrnauki.gov.ru/" TargetMode="External"/><Relationship Id="rId73" Type="http://schemas.openxmlformats.org/officeDocument/2006/relationships/hyperlink" Target="https://edu.gov.ru/" TargetMode="External"/><Relationship Id="rId74" Type="http://schemas.openxmlformats.org/officeDocument/2006/relationships/hyperlink" Target="http://www.edu.ru/" TargetMode="External"/><Relationship Id="rId75" Type="http://schemas.openxmlformats.org/officeDocument/2006/relationships/hyperlink" Target="https://elearning.hse.ru/mooc" TargetMode="External"/><Relationship Id="rId76" Type="http://schemas.openxmlformats.org/officeDocument/2006/relationships/hyperlink" Target="https://www.hse.ru/adm/edit/edit.html?goto=%2AL3N0dWR5c3ByYXZrYS9wcm9mXzI1X2NvdXJzZT9fcj0zNjIyMTE3MTc3NTA4MjA2MS42NDY4OQ%3D%3D%5E&amp;id=401677016&amp;cid=20594&amp;addon_name=default&amp;newportal=1" TargetMode="External"/><Relationship Id="rId77" Type="http://schemas.openxmlformats.org/officeDocument/2006/relationships/hyperlink" Target="https://www.hse.ru/contacts.html" TargetMode="External"/><Relationship Id="rId78" Type="http://schemas.openxmlformats.org/officeDocument/2006/relationships/hyperlink" Target="https://www.hse.ru/copyright" TargetMode="External"/><Relationship Id="rId79" Type="http://schemas.openxmlformats.org/officeDocument/2006/relationships/hyperlink" Target="https://www.hse.ru/data_protection_regulation" TargetMode="External"/><Relationship Id="rId80" Type="http://schemas.openxmlformats.org/officeDocument/2006/relationships/hyperlink" Target="https://www.hse.ru/sitemap.html" TargetMode="External"/><Relationship Id="rId81" Type="http://schemas.openxmlformats.org/officeDocument/2006/relationships/hyperlink" Target="https://design.hse.ru/" TargetMode="External"/><Relationship Id="rId8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