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2264410</wp:posOffset>
            </wp:positionV>
            <wp:extent cx="6485890" cy="6431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5890" cy="64319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174"/>
        <w:ind w:left="0" w:right="2016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Перенос второй пересдачи дисциплины и ее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повторное изучение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752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Навигация страницы</w:t>
            </w:r>
          </w:p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54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Академическая задолженность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7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Что делать после первой пересдачи</w:t>
            </w:r>
          </w:p>
        </w:tc>
      </w:tr>
    </w:tbl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6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Как отложить вторую пересдачу</w:t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1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Памятки для студентов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Документы</w:t>
            </w:r>
          </w:p>
        </w:tc>
      </w:tr>
    </w:tbl>
    <w:p>
      <w:pPr>
        <w:autoSpaceDN w:val="0"/>
        <w:autoSpaceDE w:val="0"/>
        <w:widowControl/>
        <w:spacing w:line="11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752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Полезные ссылки</w:t>
            </w:r>
          </w:p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384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1" w:history="1">
                <w:r>
                  <w:rPr>
                    <w:rStyle w:val="Hyperlink"/>
                  </w:rPr>
                  <w:t>Контроль знаний студентов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73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2" w:history="1">
                <w:r>
                  <w:rPr>
                    <w:rStyle w:val="Hyperlink"/>
                  </w:rPr>
                  <w:t>Показатель качества учебной деятельности (КУД)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8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3" w:history="1">
                <w:r>
                  <w:rPr>
                    <w:rStyle w:val="Hyperlink"/>
                  </w:rPr>
                  <w:t>Индивидуальный учебный план (ИУП)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6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4" w:history="1">
                <w:r>
                  <w:rPr>
                    <w:rStyle w:val="Hyperlink"/>
                  </w:rPr>
                  <w:t>Отчисление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8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5" w:history="1">
                <w:r>
                  <w:rPr>
                    <w:rStyle w:val="Hyperlink"/>
                  </w:rPr>
                  <w:t>Восстановление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6" w:history="1">
                <w:r>
                  <w:rPr>
                    <w:rStyle w:val="Hyperlink"/>
                  </w:rPr>
                  <w:t>Оплата обучения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844" w:after="0"/>
        <w:ind w:left="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Академическая задолженность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у студента НИУ ВШЭ образуется в следующих случаях:</w:t>
      </w:r>
    </w:p>
    <w:p>
      <w:pPr>
        <w:autoSpaceDN w:val="0"/>
        <w:autoSpaceDE w:val="0"/>
        <w:widowControl/>
        <w:spacing w:line="240" w:lineRule="auto" w:before="260" w:after="0"/>
        <w:ind w:left="30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•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Получение неудовлетворительной оценки на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промежуточной аттестации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по</w:t>
      </w:r>
    </w:p>
    <w:p>
      <w:pPr>
        <w:autoSpaceDN w:val="0"/>
        <w:autoSpaceDE w:val="0"/>
        <w:widowControl/>
        <w:spacing w:line="240" w:lineRule="auto" w:before="66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дисциплине (ниже 4 баллов по 10-балльной шкале).</w:t>
      </w:r>
    </w:p>
    <w:p>
      <w:pPr>
        <w:autoSpaceDN w:val="0"/>
        <w:autoSpaceDE w:val="0"/>
        <w:widowControl/>
        <w:spacing w:line="240" w:lineRule="auto" w:before="246" w:after="0"/>
        <w:ind w:left="30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•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Непрохождение промежуточной аттестации по дисциплине без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уважительных</w:t>
          </w:r>
        </w:hyperlink>
      </w:r>
    </w:p>
    <w:p>
      <w:pPr>
        <w:autoSpaceDN w:val="0"/>
        <w:autoSpaceDE w:val="0"/>
        <w:widowControl/>
        <w:spacing w:line="240" w:lineRule="auto" w:before="66" w:after="0"/>
        <w:ind w:left="30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причин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62" w:after="0"/>
        <w:ind w:left="30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•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Непрохождение обязательной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внешней оценки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, предусмотренной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учебным</w:t>
          </w:r>
        </w:hyperlink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планом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образовательной программы или иным распорядительным актом.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74" w:lineRule="auto" w:before="24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Ликвидировать академическую задолженность можно в установленные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ПОПАТКУС сроки на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двух пересдачах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 Таким образом, студент НИУ ВШЭ имеет три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попытки сдать экзамен на удовлетворительную оценку: на основном экзамене,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затем на двух его пересдачах. Если академическая задолженность сохраняется после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второй пересдачи (то есть снова получена неудовлетворительная оценка), студент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подлежит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отчислению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, с возможностью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восстановиться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9" w:lineRule="auto" w:before="262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После получения неудовлетворительного результата на первой пересдаче студент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может либо сразу идти на вторую пересдачу, либо запросить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 возможность отложить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эту вторую пересдачу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(третью последнюю возможность сдать экзамен) для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повторного изучения дисциплины.</w:t>
      </w:r>
    </w:p>
    <w:p>
      <w:pPr>
        <w:autoSpaceDN w:val="0"/>
        <w:autoSpaceDE w:val="0"/>
        <w:widowControl/>
        <w:spacing w:line="245" w:lineRule="auto" w:before="564" w:after="0"/>
        <w:ind w:left="300" w:right="288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Если на первой пересдаче студент получил</w:t>
      </w:r>
      <w:r>
        <w:br/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неудовлетворительную оценку, у него есть два варианта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действий:</w:t>
      </w:r>
    </w:p>
    <w:p>
      <w:pPr>
        <w:autoSpaceDN w:val="0"/>
        <w:autoSpaceDE w:val="0"/>
        <w:widowControl/>
        <w:spacing w:line="240" w:lineRule="auto" w:before="280" w:after="0"/>
        <w:ind w:left="300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1. Сдавать экзамен в третий раз на второй пересдаче</w:t>
      </w:r>
    </w:p>
    <w:p>
      <w:pPr>
        <w:autoSpaceDN w:val="0"/>
        <w:autoSpaceDE w:val="0"/>
        <w:widowControl/>
        <w:spacing w:line="264" w:lineRule="auto" w:before="234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 может принять участие во второй пересдаче экзамена в запланированную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дату.</w:t>
      </w:r>
    </w:p>
    <w:p>
      <w:pPr>
        <w:autoSpaceDN w:val="0"/>
        <w:autoSpaceDE w:val="0"/>
        <w:widowControl/>
        <w:spacing w:line="264" w:lineRule="auto" w:before="246" w:after="0"/>
        <w:ind w:left="9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оценка на второй пересдаче (третья попытка сдачи экзамена) будет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  <w:u w:val="single"/>
        </w:rPr>
        <w:t>удовлетворительной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— студент продолжает обучение.</w:t>
      </w:r>
    </w:p>
    <w:p>
      <w:pPr>
        <w:autoSpaceDN w:val="0"/>
        <w:autoSpaceDE w:val="0"/>
        <w:widowControl/>
        <w:spacing w:line="269" w:lineRule="auto" w:before="246" w:after="0"/>
        <w:ind w:left="9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Если оценка на второй пересдаче останется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  <w:u w:val="single"/>
        </w:rPr>
        <w:t>неудовлетворительной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— студент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подлежит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отчислению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за невыполнение обязанностей по добросовестному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освоению образовательной программы, после чего можно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восстановиться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установленном порядке.</w:t>
      </w:r>
    </w:p>
    <w:p>
      <w:pPr>
        <w:autoSpaceDN w:val="0"/>
        <w:autoSpaceDE w:val="0"/>
        <w:widowControl/>
        <w:spacing w:line="240" w:lineRule="auto" w:before="386" w:after="0"/>
        <w:ind w:left="300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2. Отложить участие во второй пересдаче</w:t>
      </w:r>
    </w:p>
    <w:p>
      <w:pPr>
        <w:autoSpaceDN w:val="0"/>
        <w:autoSpaceDE w:val="0"/>
        <w:widowControl/>
        <w:spacing w:line="269" w:lineRule="auto" w:before="234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 может перенести вторую пересдачу (например, потому что низкая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накопленная оценка, есть неуверенность в уровне подготовки). Таким правом могут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воспользоваться те студенты, у кого по итогам первой пересдачи сохраняется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задолженность не более, чем по двум дисциплинам.</w:t>
      </w:r>
    </w:p>
    <w:p>
      <w:pPr>
        <w:autoSpaceDN w:val="0"/>
        <w:autoSpaceDE w:val="0"/>
        <w:widowControl/>
        <w:spacing w:line="240" w:lineRule="auto" w:before="260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этого необходимо:</w:t>
      </w:r>
    </w:p>
    <w:p>
      <w:pPr>
        <w:autoSpaceDN w:val="0"/>
        <w:autoSpaceDE w:val="0"/>
        <w:widowControl/>
        <w:spacing w:line="264" w:lineRule="auto" w:before="260" w:after="0"/>
        <w:ind w:left="9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Своевременно подать электронное заявление 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"О переносе даты пересдачи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дисциплины на комиссии и повторном изучении дисциплины"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.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4210050</wp:posOffset>
            </wp:positionH>
            <wp:positionV relativeFrom="page">
              <wp:posOffset>6581140</wp:posOffset>
            </wp:positionV>
            <wp:extent cx="1905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6019800</wp:posOffset>
            </wp:positionV>
            <wp:extent cx="6502400" cy="1054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1054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24" w:after="0"/>
        <w:ind w:left="9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Заключить Договор по части образовательной программы (в зависимости от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категории студента, могут измениться условия обучения, включая переход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коммерческое место или необходимость доплаты).</w:t>
      </w:r>
    </w:p>
    <w:p>
      <w:pPr>
        <w:autoSpaceDN w:val="0"/>
        <w:autoSpaceDE w:val="0"/>
        <w:widowControl/>
        <w:spacing w:line="257" w:lineRule="auto" w:before="246" w:after="0"/>
        <w:ind w:left="9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Повторно изучить дисциплину: посещать лекции и семинары, выполнять все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элементы текущего контроля.</w:t>
      </w:r>
    </w:p>
    <w:p>
      <w:pPr>
        <w:autoSpaceDN w:val="0"/>
        <w:autoSpaceDE w:val="0"/>
        <w:widowControl/>
        <w:spacing w:line="264" w:lineRule="auto" w:before="246" w:after="0"/>
        <w:ind w:left="9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Воспользоваться последней (третьей) возможностью сдать экзамен по этой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дисциплине.</w:t>
      </w:r>
    </w:p>
    <w:p>
      <w:pPr>
        <w:autoSpaceDN w:val="0"/>
        <w:autoSpaceDE w:val="0"/>
        <w:widowControl/>
        <w:spacing w:line="240" w:lineRule="auto" w:before="56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Порядок действий при переносе второй пересдачи</w:t>
      </w:r>
    </w:p>
    <w:p>
      <w:pPr>
        <w:autoSpaceDN w:val="0"/>
        <w:autoSpaceDE w:val="0"/>
        <w:widowControl/>
        <w:spacing w:line="269" w:lineRule="auto" w:before="216" w:after="0"/>
        <w:ind w:left="300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1. До наступления назначенной даты второй пересдачи (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не позднее двух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календарных дней до даты проведения второй пересдачи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 электронное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заявление 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"О переносе даты пересдачи дисциплины на комиссии и повторном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изучении дисциплины"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через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 xml:space="preserve">форму 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едином личном кабинете;</w:t>
      </w:r>
    </w:p>
    <w:p>
      <w:pPr>
        <w:autoSpaceDN w:val="0"/>
        <w:autoSpaceDE w:val="0"/>
        <w:widowControl/>
        <w:spacing w:line="271" w:lineRule="auto" w:before="260" w:after="1056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2. Для повторного освоения дисциплины необходимо заключение Договора по части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ОП на объем элементов обучения. Стоимость услуг по Договору по части ОП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производится в соответствии с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Порядком расчета стоимости обучения по договорам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об образовании за счет средств физического и (или) юридического лица при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реализации программ высшего образования в НИУ ВШЭ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1970"/>
        </w:trPr>
        <w:tc>
          <w:tcPr>
            <w:tcW w:type="dxa" w:w="80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300" w:right="576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Детали предоставления повторного обучения в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зависимости от категории студентов </w:t>
            </w:r>
          </w:p>
        </w:tc>
        <w:tc>
          <w:tcPr>
            <w:tcW w:type="dxa" w:w="21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8" w:after="0"/>
              <w:ind w:left="0" w:right="40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t>свернуть все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810"/>
        </w:trPr>
        <w:tc>
          <w:tcPr>
            <w:tcW w:type="dxa" w:w="102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800"/>
              </w:trPr>
              <w:tc>
                <w:tcPr>
                  <w:tcW w:type="dxa" w:w="10214"/>
                  <w:tcBorders/>
                  <w:shd w:fill="effa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6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Памятка студентам по первой пересдаче для студентов НИУ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42"/>
        </w:trPr>
        <w:tc>
          <w:tcPr>
            <w:tcW w:type="dxa" w:w="22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ВШЭ Москва </w:t>
            </w:r>
          </w:p>
        </w:tc>
        <w:tc>
          <w:tcPr>
            <w:tcW w:type="dxa" w:w="79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1991360</wp:posOffset>
                  </wp:positionH>
                  <wp:positionV relativeFrom="page">
                    <wp:posOffset>8058150</wp:posOffset>
                  </wp:positionV>
                  <wp:extent cx="190500" cy="1905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826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Документы</w:t>
      </w:r>
    </w:p>
    <w:p>
      <w:pPr>
        <w:autoSpaceDN w:val="0"/>
        <w:autoSpaceDE w:val="0"/>
        <w:widowControl/>
        <w:spacing w:line="266" w:lineRule="auto" w:before="226" w:after="0"/>
        <w:ind w:left="300" w:right="576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Положение об организации промежуточной аттестации и текущего контроля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успеваемости студентов Национального исследовательского университета «Высшая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школа экономики» (ПОПАТКУС)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(действует c 01.09.2025)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6" w:lineRule="auto" w:before="24" w:after="0"/>
        <w:ind w:left="300" w:right="43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Порядок расчета стоимости обучения по договорам об образовании за счет средств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физического и (или) юридического лица при реализации программ высшего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образования в НИУ ВШЭ</w:t>
          </w:r>
        </w:hyperlink>
      </w:r>
    </w:p>
    <w:p>
      <w:pPr>
        <w:autoSpaceDN w:val="0"/>
        <w:autoSpaceDE w:val="0"/>
        <w:widowControl/>
        <w:spacing w:line="240" w:lineRule="auto" w:before="1206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1930400</wp:posOffset>
            </wp:positionV>
            <wp:extent cx="508000" cy="2413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2311400</wp:posOffset>
            </wp:positionV>
            <wp:extent cx="1346200" cy="3175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84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2809240</wp:posOffset>
            </wp:positionV>
            <wp:extent cx="228600" cy="2286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78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2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835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7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Аспирантура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3790950</wp:posOffset>
            </wp:positionV>
            <wp:extent cx="6877050" cy="45698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auto" w:before="18" w:after="0"/>
        <w:ind w:left="300" w:right="5472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186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0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9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1" w:lineRule="auto" w:before="200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Массовые открытые онлайн-курсы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AAAAAA"/>
          <w:sz w:val="15"/>
        </w:rPr>
        <w:hyperlink r:id="rId80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kontr" TargetMode="External"/><Relationship Id="rId12" Type="http://schemas.openxmlformats.org/officeDocument/2006/relationships/hyperlink" Target="https://www.hse.ru/studyspravka/kud" TargetMode="External"/><Relationship Id="rId13" Type="http://schemas.openxmlformats.org/officeDocument/2006/relationships/hyperlink" Target="https://www.hse.ru/studyspravka/plan" TargetMode="External"/><Relationship Id="rId14" Type="http://schemas.openxmlformats.org/officeDocument/2006/relationships/hyperlink" Target="https://www.hse.ru/studyspravka/otch" TargetMode="External"/><Relationship Id="rId15" Type="http://schemas.openxmlformats.org/officeDocument/2006/relationships/hyperlink" Target="https://www.hse.ru/studyspravka/vosst" TargetMode="External"/><Relationship Id="rId16" Type="http://schemas.openxmlformats.org/officeDocument/2006/relationships/hyperlink" Target="https://www.hse.ru/studyspravka/fees" TargetMode="External"/><Relationship Id="rId17" Type="http://schemas.openxmlformats.org/officeDocument/2006/relationships/hyperlink" Target="https://www.hse.ru/studyspravka/kontr/#retakes" TargetMode="External"/><Relationship Id="rId18" Type="http://schemas.openxmlformats.org/officeDocument/2006/relationships/hyperlink" Target="https://www.hse.ru/studyspravka/kontr/#interim" TargetMode="External"/><Relationship Id="rId19" Type="http://schemas.openxmlformats.org/officeDocument/2006/relationships/hyperlink" Target="https://www.hse.ru/studyspravka/medcert" TargetMode="External"/><Relationship Id="rId20" Type="http://schemas.openxmlformats.org/officeDocument/2006/relationships/hyperlink" Target="https://www.hse.ru/studyspravka/examsdataculture" TargetMode="External"/><Relationship Id="rId21" Type="http://schemas.openxmlformats.org/officeDocument/2006/relationships/image" Target="media/image1.png"/><Relationship Id="rId22" Type="http://schemas.openxmlformats.org/officeDocument/2006/relationships/image" Target="media/image2.png"/><Relationship Id="rId23" Type="http://schemas.openxmlformats.org/officeDocument/2006/relationships/hyperlink" Target="http://www.hse.ru/studyspravka/otch" TargetMode="External"/><Relationship Id="rId24" Type="http://schemas.openxmlformats.org/officeDocument/2006/relationships/hyperlink" Target="http://lk.hse.ru/student-service/student-service-first?components=21425" TargetMode="External"/><Relationship Id="rId25" Type="http://schemas.openxmlformats.org/officeDocument/2006/relationships/hyperlink" Target="https://www.hse.ru/docs/941197025.html" TargetMode="External"/><Relationship Id="rId26" Type="http://schemas.openxmlformats.org/officeDocument/2006/relationships/image" Target="media/image3.png"/><Relationship Id="rId27" Type="http://schemas.openxmlformats.org/officeDocument/2006/relationships/hyperlink" Target="https://www.hse.ru/docs/1026832917.html" TargetMode="External"/><Relationship Id="rId28" Type="http://schemas.openxmlformats.org/officeDocument/2006/relationships/image" Target="media/image4.png"/><Relationship Id="rId29" Type="http://schemas.openxmlformats.org/officeDocument/2006/relationships/image" Target="media/image5.png"/><Relationship Id="rId30" Type="http://schemas.openxmlformats.org/officeDocument/2006/relationships/image" Target="media/image6.png"/><Relationship Id="rId31" Type="http://schemas.openxmlformats.org/officeDocument/2006/relationships/image" Target="media/image7.png"/><Relationship Id="rId32" Type="http://schemas.openxmlformats.org/officeDocument/2006/relationships/hyperlink" Target="https://www.hse.ru/org/hse/info/" TargetMode="External"/><Relationship Id="rId33" Type="http://schemas.openxmlformats.org/officeDocument/2006/relationships/hyperlink" Target="https://figures.hse.ru/" TargetMode="External"/><Relationship Id="rId34" Type="http://schemas.openxmlformats.org/officeDocument/2006/relationships/hyperlink" Target="https://www.hse.ru/orgstructure/" TargetMode="External"/><Relationship Id="rId35" Type="http://schemas.openxmlformats.org/officeDocument/2006/relationships/hyperlink" Target="https://sustainability.hse.ru/" TargetMode="External"/><Relationship Id="rId36" Type="http://schemas.openxmlformats.org/officeDocument/2006/relationships/hyperlink" Target="https://www.hse.ru/org/persons/" TargetMode="External"/><Relationship Id="rId37" Type="http://schemas.openxmlformats.org/officeDocument/2006/relationships/hyperlink" Target="https://www.hse.ru/buildinghse" TargetMode="External"/><Relationship Id="rId38" Type="http://schemas.openxmlformats.org/officeDocument/2006/relationships/hyperlink" Target="https://www.hse.ru/org/hse/aup/procurement/" TargetMode="External"/><Relationship Id="rId39" Type="http://schemas.openxmlformats.org/officeDocument/2006/relationships/hyperlink" Target="https://www.hse.ru/appeal/" TargetMode="External"/><Relationship Id="rId40" Type="http://schemas.openxmlformats.org/officeDocument/2006/relationships/hyperlink" Target="https://endowment.hse.ru/" TargetMode="External"/><Relationship Id="rId41" Type="http://schemas.openxmlformats.org/officeDocument/2006/relationships/hyperlink" Target="https://www.hse.ru/anticorruption" TargetMode="External"/><Relationship Id="rId42" Type="http://schemas.openxmlformats.org/officeDocument/2006/relationships/hyperlink" Target="https://www.hse.ru/anticorruption/information" TargetMode="External"/><Relationship Id="rId43" Type="http://schemas.openxmlformats.org/officeDocument/2006/relationships/hyperlink" Target="https://www.hse.ru/sveden/" TargetMode="External"/><Relationship Id="rId44" Type="http://schemas.openxmlformats.org/officeDocument/2006/relationships/hyperlink" Target="https://inclusive.hse.ru/" TargetMode="External"/><Relationship Id="rId45" Type="http://schemas.openxmlformats.org/officeDocument/2006/relationships/hyperlink" Target="https://pay.hse.ru/" TargetMode="External"/><Relationship Id="rId46" Type="http://schemas.openxmlformats.org/officeDocument/2006/relationships/hyperlink" Target="https://www.hse.ru/career" TargetMode="External"/><Relationship Id="rId47" Type="http://schemas.openxmlformats.org/officeDocument/2006/relationships/hyperlink" Target="https://www.hse.ru/education/" TargetMode="External"/><Relationship Id="rId48" Type="http://schemas.openxmlformats.org/officeDocument/2006/relationships/hyperlink" Target="https://school.hse.ru/" TargetMode="External"/><Relationship Id="rId49" Type="http://schemas.openxmlformats.org/officeDocument/2006/relationships/hyperlink" Target="https://fdp.hse.ru/" TargetMode="External"/><Relationship Id="rId50" Type="http://schemas.openxmlformats.org/officeDocument/2006/relationships/hyperlink" Target="https://olymp.hse.ru/" TargetMode="External"/><Relationship Id="rId51" Type="http://schemas.openxmlformats.org/officeDocument/2006/relationships/hyperlink" Target="https://ba.hse.ru/" TargetMode="External"/><Relationship Id="rId52" Type="http://schemas.openxmlformats.org/officeDocument/2006/relationships/hyperlink" Target="https://www.hse.ru/plus" TargetMode="External"/><Relationship Id="rId53" Type="http://schemas.openxmlformats.org/officeDocument/2006/relationships/hyperlink" Target="https://ma.hse.ru/" TargetMode="External"/><Relationship Id="rId54" Type="http://schemas.openxmlformats.org/officeDocument/2006/relationships/hyperlink" Target="https://aspirantura.hse.ru/" TargetMode="External"/><Relationship Id="rId55" Type="http://schemas.openxmlformats.org/officeDocument/2006/relationships/hyperlink" Target="https://busedu.hse.ru/" TargetMode="External"/><Relationship Id="rId56" Type="http://schemas.openxmlformats.org/officeDocument/2006/relationships/hyperlink" Target="https://career.hse.ru/" TargetMode="External"/><Relationship Id="rId57" Type="http://schemas.openxmlformats.org/officeDocument/2006/relationships/hyperlink" Target="http://inc.hse.ru/" TargetMode="External"/><Relationship Id="rId58" Type="http://schemas.openxmlformats.org/officeDocument/2006/relationships/hyperlink" Target="https://dd.hse.ru/" TargetMode="External"/><Relationship Id="rId59" Type="http://schemas.openxmlformats.org/officeDocument/2006/relationships/hyperlink" Target="https://www.hse.ru/feedback" TargetMode="External"/><Relationship Id="rId60" Type="http://schemas.openxmlformats.org/officeDocument/2006/relationships/hyperlink" Target="https://www.hse.ru/science/" TargetMode="External"/><Relationship Id="rId61" Type="http://schemas.openxmlformats.org/officeDocument/2006/relationships/hyperlink" Target="https://www.hse.ru/science/centers" TargetMode="External"/><Relationship Id="rId62" Type="http://schemas.openxmlformats.org/officeDocument/2006/relationships/hyperlink" Target="https://www.hse.ru/org/projects/" TargetMode="External"/><Relationship Id="rId63" Type="http://schemas.openxmlformats.org/officeDocument/2006/relationships/hyperlink" Target="https://www.hse.ru/monitoring/" TargetMode="External"/><Relationship Id="rId64" Type="http://schemas.openxmlformats.org/officeDocument/2006/relationships/hyperlink" Target="https://www.hse.ru/science/disscoun/" TargetMode="External"/><Relationship Id="rId65" Type="http://schemas.openxmlformats.org/officeDocument/2006/relationships/hyperlink" Target="https://aspirantura.hse.ru/defence/announcements/" TargetMode="External"/><Relationship Id="rId66" Type="http://schemas.openxmlformats.org/officeDocument/2006/relationships/hyperlink" Target="https://academics.hse.ru/" TargetMode="External"/><Relationship Id="rId67" Type="http://schemas.openxmlformats.org/officeDocument/2006/relationships/hyperlink" Target="https://www.hse.ru/science/hsegrants" TargetMode="External"/><Relationship Id="rId68" Type="http://schemas.openxmlformats.org/officeDocument/2006/relationships/hyperlink" Target="https://sezam.hse.ru/" TargetMode="External"/><Relationship Id="rId69" Type="http://schemas.openxmlformats.org/officeDocument/2006/relationships/hyperlink" Target="https://publications.hse.ru/" TargetMode="External"/><Relationship Id="rId70" Type="http://schemas.openxmlformats.org/officeDocument/2006/relationships/hyperlink" Target="https://library.hse.ru/" TargetMode="External"/><Relationship Id="rId71" Type="http://schemas.openxmlformats.org/officeDocument/2006/relationships/hyperlink" Target="https://id.hse.ru/" TargetMode="External"/><Relationship Id="rId72" Type="http://schemas.openxmlformats.org/officeDocument/2006/relationships/hyperlink" Target="https://bookshop.hse.ru/" TargetMode="External"/><Relationship Id="rId73" Type="http://schemas.openxmlformats.org/officeDocument/2006/relationships/hyperlink" Target="https://print.hse.ru/" TargetMode="External"/><Relationship Id="rId74" Type="http://schemas.openxmlformats.org/officeDocument/2006/relationships/hyperlink" Target="https://mc.hse.ru/" TargetMode="External"/><Relationship Id="rId75" Type="http://schemas.openxmlformats.org/officeDocument/2006/relationships/hyperlink" Target="https://www.hse.ru/science/journals" TargetMode="External"/><Relationship Id="rId76" Type="http://schemas.openxmlformats.org/officeDocument/2006/relationships/hyperlink" Target="http://www.minobrnauki.gov.ru/" TargetMode="External"/><Relationship Id="rId77" Type="http://schemas.openxmlformats.org/officeDocument/2006/relationships/hyperlink" Target="https://edu.gov.ru/" TargetMode="External"/><Relationship Id="rId78" Type="http://schemas.openxmlformats.org/officeDocument/2006/relationships/hyperlink" Target="http://www.edu.ru/" TargetMode="External"/><Relationship Id="rId79" Type="http://schemas.openxmlformats.org/officeDocument/2006/relationships/hyperlink" Target="https://elearning.hse.ru/mooc" TargetMode="External"/><Relationship Id="rId80" Type="http://schemas.openxmlformats.org/officeDocument/2006/relationships/hyperlink" Target="https://www.hse.ru/adm/edit/edit.html?goto=%2AL3N0dWR5c3ByYXZrYS9yZXBlYXRlZF9jb3Vyc2VzP19yPTM2MjEzMTYxNzc1MDgxNTQ4LjY1MDkx%5E&amp;id=888715642&amp;cid=20594&amp;addon_name=default&amp;newportal=1" TargetMode="External"/><Relationship Id="rId81" Type="http://schemas.openxmlformats.org/officeDocument/2006/relationships/hyperlink" Target="https://www.hse.ru/contacts.html" TargetMode="External"/><Relationship Id="rId82" Type="http://schemas.openxmlformats.org/officeDocument/2006/relationships/hyperlink" Target="https://www.hse.ru/copyright" TargetMode="External"/><Relationship Id="rId83" Type="http://schemas.openxmlformats.org/officeDocument/2006/relationships/hyperlink" Target="https://www.hse.ru/data_protection_regulation" TargetMode="External"/><Relationship Id="rId84" Type="http://schemas.openxmlformats.org/officeDocument/2006/relationships/hyperlink" Target="https://www.hse.ru/sitemap.html" TargetMode="External"/><Relationship Id="rId85" Type="http://schemas.openxmlformats.org/officeDocument/2006/relationships/hyperlink" Target="https://design.hse.ru/" TargetMode="External"/><Relationship Id="rId8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