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Стипендия Альфа-шанс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3"/>
        <w:gridCol w:w="1803"/>
        <w:gridCol w:w="1803"/>
        <w:gridCol w:w="1803"/>
        <w:gridCol w:w="1803"/>
        <w:gridCol w:w="1803"/>
      </w:tblGrid>
      <w:tr>
        <w:trPr>
          <w:trHeight w:hRule="exact" w:val="352"/>
        </w:trPr>
        <w:tc>
          <w:tcPr>
            <w:tcW w:type="dxa" w:w="151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Стипендии:</w:t>
            </w:r>
          </w:p>
        </w:tc>
        <w:tc>
          <w:tcPr>
            <w:tcW w:type="dxa" w:w="177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70"/>
            </w:tblGrid>
            <w:tr>
              <w:trPr>
                <w:trHeight w:hRule="exact" w:val="324"/>
              </w:trPr>
              <w:tc>
                <w:tcPr>
                  <w:tcW w:type="dxa" w:w="1560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Альфа-Банка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Лукойл</w:t>
                </w:r>
              </w:hyperlink>
            </w:r>
          </w:p>
        </w:tc>
        <w:tc>
          <w:tcPr>
            <w:tcW w:type="dxa" w:w="153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2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Газпромбанка</w:t>
                </w:r>
              </w:hyperlink>
            </w:r>
          </w:p>
        </w:tc>
        <w:tc>
          <w:tcPr>
            <w:tcW w:type="dxa" w:w="1966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1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3" w:history="1">
                <w:r>
                  <w:rPr>
                    <w:rStyle w:val="Hyperlink"/>
                  </w:rPr>
                  <w:t>фонда В.Потанина</w:t>
                </w:r>
              </w:hyperlink>
            </w:r>
          </w:p>
        </w:tc>
        <w:tc>
          <w:tcPr>
            <w:tcW w:type="dxa" w:w="228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22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4" w:history="1">
                <w:r>
                  <w:rPr>
                    <w:rStyle w:val="Hyperlink"/>
                  </w:rPr>
                  <w:t>ЭкспоСтарт</w:t>
                </w:r>
              </w:hyperlink>
            </w:r>
          </w:p>
        </w:tc>
      </w:tr>
      <w:tr>
        <w:trPr>
          <w:trHeight w:hRule="exact" w:val="52"/>
        </w:trPr>
        <w:tc>
          <w:tcPr>
            <w:tcW w:type="dxa" w:w="151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6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4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0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5" w:history="1">
          <w:r>
            <w:rPr>
              <w:rStyle w:val="Hyperlink"/>
            </w:rPr>
            <w:t>Правительства Москвы</w:t>
          </w:r>
        </w:hyperlink>
      </w:r>
    </w:p>
    <w:p>
      <w:pPr>
        <w:autoSpaceDN w:val="0"/>
        <w:autoSpaceDE w:val="0"/>
        <w:widowControl/>
        <w:spacing w:line="240" w:lineRule="auto" w:before="358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Стипендия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6" w:history="1">
          <w:r>
            <w:rPr>
              <w:rStyle w:val="Hyperlink"/>
            </w:rPr>
            <w:t>Альфа-шанс</w:t>
          </w:r>
        </w:hyperlink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Финансовая поддержка талантливых студентов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Размер стипендии 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300 000 рублей в год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100 стипендий для студентов российских вузов, из них 8 - для студентов  НИУ ВШЭ</w:t>
      </w:r>
    </w:p>
    <w:p>
      <w:pPr>
        <w:autoSpaceDN w:val="0"/>
        <w:autoSpaceDE w:val="0"/>
        <w:widowControl/>
        <w:spacing w:line="240" w:lineRule="auto" w:before="104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</w:p>
    <w:p>
      <w:pPr>
        <w:autoSpaceDN w:val="0"/>
        <w:autoSpaceDE w:val="0"/>
        <w:widowControl/>
        <w:spacing w:line="240" w:lineRule="auto" w:before="186" w:after="33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Студентам  3-4-го курса бакалавриата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1170"/>
        </w:trPr>
        <w:tc>
          <w:tcPr>
            <w:tcW w:type="dxa" w:w="9820"/>
            <w:vMerge w:val="restart"/>
            <w:tcBorders>
              <w:top w:sz="5.600000000000364" w:val="single" w:color="#D9D9D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6" w:val="left"/>
                <w:tab w:pos="684" w:val="left"/>
              </w:tabs>
              <w:autoSpaceDE w:val="0"/>
              <w:widowControl/>
              <w:spacing w:line="245" w:lineRule="auto" w:before="320" w:after="0"/>
              <w:ind w:left="0" w:right="288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За что назначается (критерии отбора)</w:t>
            </w:r>
            <w:r>
              <w:br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Наиболее мотивированным активным студентам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7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40" w:lineRule="auto" w:before="8" w:after="0"/>
              <w:ind w:left="1392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</w:tc>
        <w:tc>
          <w:tcPr>
            <w:tcW w:type="dxa" w:w="680"/>
            <w:tcBorders>
              <w:top w:sz="5.600000000000364" w:val="single" w:color="#D9D9D6"/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5"/>
        </w:trPr>
        <w:tc>
          <w:tcPr>
            <w:tcW w:type="dxa" w:w="5409"/>
            <w:vMerge/>
            <w:tcBorders>
              <w:top w:sz="5.600000000000364" w:val="single" w:color="#D9D9D6"/>
            </w:tcBorders>
          </w:tcPr>
          <w:p/>
        </w:tc>
        <w:tc>
          <w:tcPr>
            <w:tcW w:type="dxa" w:w="680"/>
            <w:tcBorders>
              <w:top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0819"/>
      </w:tblGrid>
      <w:tr>
        <w:trPr>
          <w:trHeight w:hRule="exact" w:val="278"/>
        </w:trPr>
        <w:tc>
          <w:tcPr>
            <w:tcW w:type="dxa" w:w="9600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0819"/>
      </w:tblGrid>
      <w:tr>
        <w:trPr>
          <w:trHeight w:hRule="exact" w:val="480"/>
        </w:trPr>
        <w:tc>
          <w:tcPr>
            <w:tcW w:type="dxa" w:w="9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4" w:val="left"/>
              </w:tabs>
              <w:autoSpaceDE w:val="0"/>
              <w:widowControl/>
              <w:spacing w:line="245" w:lineRule="auto" w:before="12" w:after="0"/>
              <w:ind w:left="160" w:right="576" w:firstLine="0"/>
              <w:jc w:val="left"/>
            </w:pP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Когда назначается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90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 январе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9344660</wp:posOffset>
            </wp:positionV>
            <wp:extent cx="6858000" cy="134937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493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 календарный год (январь - декабрь)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Процедура подачи заявки на конкурс/порядок назначения стипендии без конкурса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Кандидаты на получение стипендии участвуют в конкурсе. Обычно - до 30 ноября необходимо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подать заявку для участия в конкурсе.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Подать заявку необходимо на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6" w:history="1">
          <w:r>
            <w:rPr>
              <w:rStyle w:val="Hyperlink"/>
            </w:rPr>
            <w:t>сайте Альфа Банка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>: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20" w:history="1">
          <w:r>
            <w:rPr>
              <w:rStyle w:val="Hyperlink"/>
            </w:rPr>
            <w:t>заявка</w:t>
          </w:r>
        </w:hyperlink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студента, академическая задолженность, наличие оценок «удовлетворительно»,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нарушение правил внутреннего распорядка, перевод в другую образовательную организацию</w:t>
      </w:r>
    </w:p>
    <w:p>
      <w:pPr>
        <w:autoSpaceDN w:val="0"/>
        <w:autoSpaceDE w:val="0"/>
        <w:widowControl/>
        <w:spacing w:line="240" w:lineRule="auto" w:before="65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21" w:history="1">
          <w:r>
            <w:rPr>
              <w:rStyle w:val="Hyperlink"/>
            </w:rPr>
            <w:t>Подробная страница стипендии</w:t>
          </w:r>
        </w:hyperlink>
      </w:r>
    </w:p>
    <w:p>
      <w:pPr>
        <w:autoSpaceDN w:val="0"/>
        <w:autoSpaceDE w:val="0"/>
        <w:widowControl/>
        <w:spacing w:line="240" w:lineRule="auto" w:before="187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6515100</wp:posOffset>
            </wp:positionV>
            <wp:extent cx="4953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6896100</wp:posOffset>
            </wp:positionV>
            <wp:extent cx="13335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7410450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6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3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autoSpaceDN w:val="0"/>
        <w:autoSpaceDE w:val="0"/>
        <w:widowControl/>
        <w:spacing w:line="240" w:lineRule="auto" w:before="1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</w:p>
    <w:p>
      <w:pPr>
        <w:autoSpaceDN w:val="0"/>
        <w:autoSpaceDE w:val="0"/>
        <w:widowControl/>
        <w:spacing w:line="240" w:lineRule="auto" w:before="1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auto" w:before="852" w:after="0"/>
        <w:ind w:left="300" w:right="273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-353060</wp:posOffset>
            </wp:positionV>
            <wp:extent cx="6858000" cy="421957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195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2997200</wp:posOffset>
            </wp:positionV>
            <wp:extent cx="8382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474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lukoil" TargetMode="External"/><Relationship Id="rId12" Type="http://schemas.openxmlformats.org/officeDocument/2006/relationships/hyperlink" Target="https://www.hse.ru/scholarships/gazprombank" TargetMode="External"/><Relationship Id="rId13" Type="http://schemas.openxmlformats.org/officeDocument/2006/relationships/hyperlink" Target="https://www.hse.ru/scholarships/potanin" TargetMode="External"/><Relationship Id="rId14" Type="http://schemas.openxmlformats.org/officeDocument/2006/relationships/hyperlink" Target="https://www.hse.ru/scholarships/expostart" TargetMode="External"/><Relationship Id="rId15" Type="http://schemas.openxmlformats.org/officeDocument/2006/relationships/hyperlink" Target="https://www.hse.ru/scholarships/mosgovt" TargetMode="External"/><Relationship Id="rId16" Type="http://schemas.openxmlformats.org/officeDocument/2006/relationships/hyperlink" Target="http://alfa.me/chance" TargetMode="External"/><Relationship Id="rId17" Type="http://schemas.openxmlformats.org/officeDocument/2006/relationships/hyperlink" Target="https://www.hse.ru/cookie.html" TargetMode="External"/><Relationship Id="rId18" Type="http://schemas.openxmlformats.org/officeDocument/2006/relationships/hyperlink" Target="https://www.hse.ru/data_protection_regulation" TargetMode="External"/><Relationship Id="rId19" Type="http://schemas.openxmlformats.org/officeDocument/2006/relationships/image" Target="media/image1.png"/><Relationship Id="rId20" Type="http://schemas.openxmlformats.org/officeDocument/2006/relationships/hyperlink" Target="https://alfabank.ru/about/society/alfa-chance/form/" TargetMode="External"/><Relationship Id="rId21" Type="http://schemas.openxmlformats.org/officeDocument/2006/relationships/hyperlink" Target="https://www.hse.ru/scholarships/alfachance/" TargetMode="External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image" Target="media/image5.png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adm/edit/edit.html?goto=%2AL3NjaG9sYXJzaGlwcy9hbGZhP19yPTI4MDg3MjkxNzc0NzAyOTcxLjcxMTI3%5E&amp;id=187773660&amp;cid=20594&amp;addon_name=default&amp;newportal=1" TargetMode="External"/><Relationship Id="rId42" Type="http://schemas.openxmlformats.org/officeDocument/2006/relationships/hyperlink" Target="https://www.hse.ru/contacts.html" TargetMode="External"/><Relationship Id="rId43" Type="http://schemas.openxmlformats.org/officeDocument/2006/relationships/hyperlink" Target="https://www.hse.ru/copyright" TargetMode="External"/><Relationship Id="rId44" Type="http://schemas.openxmlformats.org/officeDocument/2006/relationships/hyperlink" Target="https://www.hse.ru/sitemap.html" TargetMode="External"/><Relationship Id="rId45" Type="http://schemas.openxmlformats.org/officeDocument/2006/relationships/hyperlink" Target="https://design.hse.ru/" TargetMode="External"/><Relationship Id="rId46" Type="http://schemas.openxmlformats.org/officeDocument/2006/relationships/image" Target="media/image6.png"/><Relationship Id="rId4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