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8890000</wp:posOffset>
            </wp:positionV>
            <wp:extent cx="1041400" cy="25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6002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8" w:val="left"/>
        </w:tabs>
        <w:autoSpaceDE w:val="0"/>
        <w:widowControl/>
        <w:spacing w:line="240" w:lineRule="auto" w:before="194" w:after="0"/>
        <w:ind w:left="676" w:right="0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5" w:lineRule="auto" w:before="168" w:after="0"/>
        <w:ind w:left="432" w:right="864" w:firstLine="0"/>
        <w:jc w:val="center"/>
      </w:pP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Центр стипе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ндиальных и благот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ворительных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программ (ЦСиБП)</w:t>
          </w:r>
        </w:hyperlink>
      </w:r>
    </w:p>
    <w:p>
      <w:pPr>
        <w:autoSpaceDN w:val="0"/>
        <w:autoSpaceDE w:val="0"/>
        <w:widowControl/>
        <w:spacing w:line="245" w:lineRule="auto" w:before="1416" w:after="540"/>
        <w:ind w:left="300" w:right="864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Контактные данные ответственных сотрудников за работу</w:t>
      </w:r>
      <w:r>
        <w:rPr>
          <w:rFonts w:ascii="HSE Sans" w:hAnsi="HSE Sans" w:eastAsia="HSE Sans"/>
          <w:b/>
          <w:i w:val="0"/>
          <w:color w:val="000000"/>
          <w:sz w:val="38"/>
        </w:rPr>
        <w:t>со студенческими семьями в НИУ ВШЭ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435"/>
        <w:gridCol w:w="2435"/>
        <w:gridCol w:w="2435"/>
        <w:gridCol w:w="2435"/>
      </w:tblGrid>
      <w:tr>
        <w:trPr>
          <w:trHeight w:hRule="exact" w:val="371"/>
        </w:trPr>
        <w:tc>
          <w:tcPr>
            <w:tcW w:type="dxa" w:w="1244"/>
            <w:tcBorders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44"/>
            </w:tblGrid>
            <w:tr>
              <w:trPr>
                <w:trHeight w:hRule="exact" w:val="370"/>
              </w:trPr>
              <w:tc>
                <w:tcPr>
                  <w:tcW w:type="dxa" w:w="1244"/>
                  <w:tcBorders/>
                  <w:shd w:fill="e7ac3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w w:val="98.52272380482067"/>
                      <w:rFonts w:ascii="HSE Sans" w:hAnsi="HSE Sans" w:eastAsia="HSE Sans"/>
                      <w:b/>
                      <w:i w:val="0"/>
                      <w:color w:val="FFFFFF"/>
                      <w:sz w:val="22"/>
                    </w:rPr>
                    <w:t>Контакты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Материальная (финансовая) поддержка</w:t>
                </w:r>
              </w:hyperlink>
            </w:r>
          </w:p>
        </w:tc>
        <w:tc>
          <w:tcPr>
            <w:tcW w:type="dxa" w:w="29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Инфраструктурная поддержка</w:t>
                </w:r>
              </w:hyperlink>
            </w:r>
          </w:p>
        </w:tc>
      </w:tr>
      <w:tr>
        <w:trPr>
          <w:trHeight w:hRule="exact" w:val="461"/>
        </w:trPr>
        <w:tc>
          <w:tcPr>
            <w:tcW w:type="dxa" w:w="2400"/>
            <w:gridSpan w:val="2"/>
            <w:tcBorders>
              <w:top w:sz="6.400000000000091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t>Программы лояльности</w:t>
            </w:r>
          </w:p>
        </w:tc>
        <w:tc>
          <w:tcPr>
            <w:tcW w:type="dxa" w:w="6136"/>
            <w:gridSpan w:val="2"/>
            <w:tcBorders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110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t>Федеральные меры поддержки молодых семей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834"/>
        <w:ind w:left="300" w:right="864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Федеральным законом от 23.07.2025 № 258-ФЗ «О внесении изменений в Федеральный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закон «О молодежной политике в Российской Федерации» установлено, что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студенческая семья - это категория молодой семьи, в которой оба лица, состоящие в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браке, в том числе воспитывающие ребенка (детей), либо лицо, являющееся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единственным родителем (усыновителем) ребенка (детей), в возрасте до 35 лет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включительно являются обучающимися по образовательным программам среднего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профессионального образования и (или) образовательным программам высшего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образования.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" w:type="dxa"/>
      </w:tblPr>
      <w:tblGrid>
        <w:gridCol w:w="1948"/>
        <w:gridCol w:w="1948"/>
        <w:gridCol w:w="1948"/>
        <w:gridCol w:w="1948"/>
        <w:gridCol w:w="1948"/>
      </w:tblGrid>
      <w:tr>
        <w:trPr>
          <w:trHeight w:hRule="exact" w:val="2790"/>
        </w:trPr>
        <w:tc>
          <w:tcPr>
            <w:tcW w:type="dxa" w:w="1528"/>
            <w:tcBorders>
              <w:start w:sz="6.399999999999977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2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Филиал</w:t>
            </w:r>
          </w:p>
        </w:tc>
        <w:tc>
          <w:tcPr>
            <w:tcW w:type="dxa" w:w="198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34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ФИО</w:t>
            </w:r>
          </w:p>
        </w:tc>
        <w:tc>
          <w:tcPr>
            <w:tcW w:type="dxa" w:w="2132"/>
            <w:tcBorders>
              <w:start w:sz="5.599999999999909" w:val="single" w:color="#000000"/>
              <w:top w:sz="6.399999999999636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0" w:after="0"/>
              <w:ind w:left="128" w:right="144" w:firstLine="0"/>
              <w:jc w:val="left"/>
            </w:pP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Корпоративный</w:t>
            </w: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телефон</w:t>
            </w:r>
          </w:p>
        </w:tc>
        <w:tc>
          <w:tcPr>
            <w:tcW w:type="dxa" w:w="3014"/>
            <w:tcBorders>
              <w:start w:sz="6.400000000000091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22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Корпоративная почта</w:t>
            </w:r>
          </w:p>
        </w:tc>
        <w:tc>
          <w:tcPr>
            <w:tcW w:type="dxa" w:w="2218"/>
            <w:tcBorders>
              <w:start w:sz="5.599999999999909" w:val="single" w:color="#000000"/>
              <w:top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0" w:after="0"/>
              <w:ind w:left="122" w:right="432" w:firstLine="0"/>
              <w:jc w:val="left"/>
            </w:pP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Единое окно</w:t>
            </w: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обучающихс</w:t>
            </w: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детей или ож</w:t>
            </w: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рождения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ребенка, сту</w:t>
            </w: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семей, в фил</w:t>
            </w: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ВШЭ</w:t>
            </w:r>
          </w:p>
        </w:tc>
      </w:tr>
      <w:tr>
        <w:trPr>
          <w:trHeight w:hRule="exact" w:val="1458"/>
        </w:trPr>
        <w:tc>
          <w:tcPr>
            <w:tcW w:type="dxa" w:w="1528"/>
            <w:tcBorders>
              <w:start w:sz="6.399999999999977" w:val="single" w:color="#000000"/>
              <w:top w:sz="5.600000000000364" w:val="single" w:color="#000000"/>
              <w:end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0" w:val="left"/>
              </w:tabs>
              <w:autoSpaceDE w:val="0"/>
              <w:widowControl/>
              <w:spacing w:line="418" w:lineRule="auto" w:before="320" w:after="0"/>
              <w:ind w:left="12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Москва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</w:t>
            </w:r>
          </w:p>
        </w:tc>
        <w:tc>
          <w:tcPr>
            <w:tcW w:type="dxa" w:w="198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0" w:after="0"/>
              <w:ind w:left="134" w:right="144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3" w:history="1">
                <w:r>
                  <w:rPr>
                    <w:rStyle w:val="Hyperlink"/>
                  </w:rPr>
                  <w:t>Архангельская</w:t>
                </w:r>
              </w:hyperlink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3" w:history="1">
                <w:r>
                  <w:rPr>
                    <w:rStyle w:val="Hyperlink"/>
                  </w:rPr>
                  <w:t>Ольга</w:t>
                </w:r>
              </w:hyperlink>
            </w:r>
          </w:p>
          <w:p>
            <w:pPr>
              <w:autoSpaceDN w:val="0"/>
              <w:autoSpaceDE w:val="0"/>
              <w:widowControl/>
              <w:spacing w:line="254" w:lineRule="auto" w:before="0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зу</w:t>
            </w:r>
            <w:r>
              <w:rPr>
                <w:u w:val="single" w:color="0079c4"/>
                <w:rFonts w:ascii="HSE Sans" w:hAnsi="HSE Sans" w:eastAsia="HSE Sans"/>
                <w:b w:val="0"/>
                <w:i w:val="0"/>
                <w:color w:val="000000"/>
                <w:sz w:val="18"/>
              </w:rPr>
              <w:hyperlink r:id="rId13" w:history="1">
                <w:r>
                  <w:rPr>
                    <w:rStyle w:val="Hyperlink"/>
                  </w:rPr>
                  <w:t>ем файлы cookies дл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я у</w:t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3" w:history="1">
                <w:r>
                  <w:rPr>
                    <w:rStyle w:val="Hyperlink"/>
                  </w:rPr>
                  <w:t>Влади</w:t>
                </w:r>
              </w:hyperlink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3" w:history="1">
                <w:r>
                  <w:rPr>
                    <w:rStyle w:val="Hyperlink"/>
                  </w:rPr>
                  <w:t>мировна</w:t>
                </w:r>
              </w:hyperlink>
            </w:r>
          </w:p>
        </w:tc>
        <w:tc>
          <w:tcPr>
            <w:tcW w:type="dxa" w:w="2132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0" w:after="0"/>
              <w:ind w:left="128" w:right="288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+7 (495) 772-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95-90доб.</w:t>
            </w:r>
          </w:p>
          <w:p>
            <w:pPr>
              <w:autoSpaceDN w:val="0"/>
              <w:autoSpaceDE w:val="0"/>
              <w:widowControl/>
              <w:spacing w:line="254" w:lineRule="auto" w:before="0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лучшения работы сайта НИ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28268</w:t>
            </w:r>
          </w:p>
        </w:tc>
        <w:tc>
          <w:tcPr>
            <w:tcW w:type="dxa" w:w="3014"/>
            <w:tcBorders>
              <w:start w:sz="6.400000000000091" w:val="single" w:color="#000000"/>
              <w:top w:sz="5.600000000000364" w:val="single" w:color="#000000"/>
              <w:end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22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oarhangelskaya@hse.ru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4305300</wp:posOffset>
                  </wp:positionH>
                  <wp:positionV relativeFrom="page">
                    <wp:posOffset>8890000</wp:posOffset>
                  </wp:positionV>
                  <wp:extent cx="1625600" cy="254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12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У ВШЭ и большего удобства его испо</w:t>
            </w:r>
          </w:p>
        </w:tc>
        <w:tc>
          <w:tcPr>
            <w:tcW w:type="dxa" w:w="2218"/>
            <w:tcBorders>
              <w:start w:sz="5.599999999999909" w:val="single" w:color="#000000"/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2" w:val="left"/>
              </w:tabs>
              <w:autoSpaceDE w:val="0"/>
              <w:widowControl/>
              <w:spacing w:line="418" w:lineRule="auto" w:before="320" w:after="0"/>
              <w:ind w:left="22" w:right="576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11" w:history="1">
                <w:r>
                  <w:rPr>
                    <w:rStyle w:val="Hyperlink"/>
                  </w:rPr>
                  <w:t xml:space="preserve"> Единое окно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льзования.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6" w:right="0" w:bottom="0" w:left="7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8.0" w:type="dxa"/>
      </w:tblPr>
      <w:tblGrid>
        <w:gridCol w:w="1948"/>
        <w:gridCol w:w="1948"/>
        <w:gridCol w:w="1948"/>
        <w:gridCol w:w="1948"/>
        <w:gridCol w:w="1948"/>
      </w:tblGrid>
      <w:tr>
        <w:trPr>
          <w:trHeight w:hRule="exact" w:val="788"/>
        </w:trPr>
        <w:tc>
          <w:tcPr>
            <w:tcW w:type="dxa" w:w="1528"/>
            <w:tcBorders>
              <w:start w:sz="6.399999999999977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vMerge w:val="restart"/>
            <w:tcBorders>
              <w:start w:sz="5.599999999999909" w:val="single" w:color="#000000"/>
              <w:end w:sz="5.599999999999909" w:val="single" w:color="#000000"/>
              <w:bottom w:sz="6.400000000000091" w:val="single" w:color="#000000"/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34" w:right="864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4" w:history="1">
                <w:r>
                  <w:rPr>
                    <w:rStyle w:val="Hyperlink"/>
                  </w:rPr>
                  <w:t>Мольков</w:t>
                </w:r>
              </w:hyperlink>
            </w:r>
            <w:r>
              <w:br/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4" w:history="1">
                <w:r>
                  <w:rPr>
                    <w:rStyle w:val="Hyperlink"/>
                  </w:rPr>
                  <w:t>Сергей</w:t>
                </w:r>
              </w:hyperlink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1714500</wp:posOffset>
                  </wp:positionH>
                  <wp:positionV relativeFrom="page">
                    <wp:posOffset>2133600</wp:posOffset>
                  </wp:positionV>
                  <wp:extent cx="533400" cy="254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34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4" w:history="1">
                <w:r>
                  <w:rPr>
                    <w:rStyle w:val="Hyperlink"/>
                  </w:rPr>
                  <w:t>Никола</w:t>
                </w:r>
              </w:hyperlink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4" w:history="1">
                <w:r>
                  <w:rPr>
                    <w:rStyle w:val="Hyperlink"/>
                  </w:rPr>
                  <w:t>евич</w:t>
                </w:r>
              </w:hyperlink>
            </w:r>
          </w:p>
        </w:tc>
        <w:tc>
          <w:tcPr>
            <w:tcW w:type="dxa" w:w="2132"/>
            <w:vMerge w:val="restart"/>
            <w:tcBorders>
              <w:start w:sz="5.599999999999909" w:val="single" w:color="#000000"/>
              <w:end w:sz="6.400000000000091" w:val="single" w:color="#000000"/>
              <w:bottom w:sz="6.400000000000091" w:val="single" w:color="#000000"/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0" w:after="0"/>
              <w:ind w:left="128" w:right="144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+7 (831)436-</w:t>
            </w:r>
            <w:r>
              <w:br/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74-09доб. 6307</w:t>
            </w:r>
          </w:p>
        </w:tc>
        <w:tc>
          <w:tcPr>
            <w:tcW w:type="dxa" w:w="3014"/>
            <w:vMerge w:val="restart"/>
            <w:tcBorders>
              <w:start w:sz="6.400000000000091" w:val="single" w:color="#000000"/>
              <w:end w:sz="5.599999999999909" w:val="single" w:color="#000000"/>
              <w:bottom w:sz="6.400000000000091" w:val="single" w:color="#000000"/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22" w:right="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6" w:history="1">
                <w:r>
                  <w:rPr>
                    <w:rStyle w:val="Hyperlink"/>
                  </w:rPr>
                  <w:t>snmolkov@hse.ru</w:t>
                </w:r>
              </w:hyperlink>
            </w:r>
          </w:p>
        </w:tc>
        <w:tc>
          <w:tcPr>
            <w:tcW w:type="dxa" w:w="2218"/>
            <w:tcBorders>
              <w:start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0"/>
        </w:trPr>
        <w:tc>
          <w:tcPr>
            <w:tcW w:type="dxa" w:w="1528"/>
            <w:vMerge w:val="restart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0" w:after="0"/>
              <w:ind w:left="126" w:right="144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НИУ ВШЭ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- Нижний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Новгород</w:t>
            </w:r>
          </w:p>
        </w:tc>
        <w:tc>
          <w:tcPr>
            <w:tcW w:type="dxa" w:w="1948"/>
            <w:vMerge/>
            <w:tcBorders>
              <w:start w:sz="5.599999999999909" w:val="single" w:color="#000000"/>
              <w:end w:sz="5.599999999999909" w:val="single" w:color="#000000"/>
              <w:bottom w:sz="5.600000000000023" w:val="single" w:color="#000000"/>
            </w:tcBorders>
          </w:tcPr>
          <w:p/>
        </w:tc>
        <w:tc>
          <w:tcPr>
            <w:tcW w:type="dxa" w:w="1948"/>
            <w:vMerge/>
            <w:tcBorders>
              <w:start w:sz="5.599999999999909" w:val="single" w:color="#000000"/>
              <w:end w:sz="6.400000000000091" w:val="single" w:color="#000000"/>
              <w:bottom w:sz="5.600000000000023" w:val="single" w:color="#000000"/>
            </w:tcBorders>
          </w:tcPr>
          <w:p/>
        </w:tc>
        <w:tc>
          <w:tcPr>
            <w:tcW w:type="dxa" w:w="1948"/>
            <w:vMerge/>
            <w:tcBorders>
              <w:start w:sz="6.400000000000091" w:val="single" w:color="#000000"/>
              <w:end w:sz="5.599999999999909" w:val="single" w:color="#000000"/>
              <w:bottom w:sz="5.600000000000023" w:val="single" w:color="#000000"/>
            </w:tcBorders>
          </w:tcPr>
          <w:p/>
        </w:tc>
        <w:tc>
          <w:tcPr>
            <w:tcW w:type="dxa" w:w="2218"/>
            <w:vMerge w:val="restart"/>
            <w:tcBorders>
              <w:start w:sz="5.599999999999909" w:val="single" w:color="#000000"/>
              <w:top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0" w:after="0"/>
              <w:ind w:left="122" w:right="576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7" w:history="1">
                <w:r>
                  <w:rPr>
                    <w:rStyle w:val="Hyperlink"/>
                  </w:rPr>
                  <w:t>Единое окно</w:t>
                </w:r>
              </w:hyperlink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7" w:history="1">
                <w:r>
                  <w:rPr>
                    <w:rStyle w:val="Hyperlink"/>
                  </w:rPr>
                  <w:t xml:space="preserve">Новгород </w:t>
                </w:r>
              </w:hyperlink>
            </w:r>
          </w:p>
        </w:tc>
      </w:tr>
      <w:tr>
        <w:trPr>
          <w:trHeight w:hRule="exact" w:val="1472"/>
        </w:trPr>
        <w:tc>
          <w:tcPr>
            <w:tcW w:type="dxa" w:w="1948"/>
            <w:vMerge/>
            <w:tcBorders>
              <w:start w:sz="6.399999999999977" w:val="single" w:color="#000000"/>
              <w:top w:sz="6.399999999999977" w:val="single" w:color="#000000"/>
              <w:end w:sz="5.599999999999909" w:val="single" w:color="#000000"/>
              <w:bottom w:sz="5.600000000000023" w:val="single" w:color="#000000"/>
            </w:tcBorders>
          </w:tcPr>
          <w:p/>
        </w:tc>
        <w:tc>
          <w:tcPr>
            <w:tcW w:type="dxa" w:w="1948"/>
            <w:vMerge/>
            <w:tcBorders>
              <w:start w:sz="5.599999999999909" w:val="single" w:color="#000000"/>
              <w:end w:sz="5.599999999999909" w:val="single" w:color="#000000"/>
              <w:bottom w:sz="5.600000000000023" w:val="single" w:color="#000000"/>
            </w:tcBorders>
          </w:tcPr>
          <w:p/>
        </w:tc>
        <w:tc>
          <w:tcPr>
            <w:tcW w:type="dxa" w:w="1948"/>
            <w:vMerge/>
            <w:tcBorders>
              <w:start w:sz="5.599999999999909" w:val="single" w:color="#000000"/>
              <w:end w:sz="6.400000000000091" w:val="single" w:color="#000000"/>
              <w:bottom w:sz="5.600000000000023" w:val="single" w:color="#000000"/>
            </w:tcBorders>
          </w:tcPr>
          <w:p/>
        </w:tc>
        <w:tc>
          <w:tcPr>
            <w:tcW w:type="dxa" w:w="1948"/>
            <w:vMerge/>
            <w:tcBorders>
              <w:start w:sz="6.400000000000091" w:val="single" w:color="#000000"/>
              <w:end w:sz="5.599999999999909" w:val="single" w:color="#000000"/>
              <w:bottom w:sz="5.600000000000023" w:val="single" w:color="#000000"/>
            </w:tcBorders>
          </w:tcPr>
          <w:p/>
        </w:tc>
        <w:tc>
          <w:tcPr>
            <w:tcW w:type="dxa" w:w="1948"/>
            <w:vMerge/>
            <w:tcBorders>
              <w:start w:sz="5.599999999999909" w:val="single" w:color="#000000"/>
              <w:top w:sz="6.399999999999977" w:val="single" w:color="#000000"/>
              <w:bottom w:sz="5.600000000000023" w:val="single" w:color="#000000"/>
            </w:tcBorders>
          </w:tcPr>
          <w:p/>
        </w:tc>
      </w:tr>
      <w:tr>
        <w:trPr>
          <w:trHeight w:hRule="exact" w:val="1470"/>
        </w:trPr>
        <w:tc>
          <w:tcPr>
            <w:tcW w:type="dxa" w:w="1528"/>
            <w:tcBorders>
              <w:start w:sz="6.399999999999977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8" w:after="0"/>
              <w:ind w:left="126" w:right="144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НИУ ВШЭ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- Пермь</w:t>
            </w:r>
          </w:p>
        </w:tc>
        <w:tc>
          <w:tcPr>
            <w:tcW w:type="dxa" w:w="198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134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8" w:history="1">
                <w:r>
                  <w:rPr>
                    <w:rStyle w:val="Hyperlink"/>
                  </w:rPr>
                  <w:t>Щеколдина</w:t>
                </w:r>
              </w:hyperlink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1714500</wp:posOffset>
                  </wp:positionH>
                  <wp:positionV relativeFrom="page">
                    <wp:posOffset>2857500</wp:posOffset>
                  </wp:positionV>
                  <wp:extent cx="838200" cy="254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34" w:right="720" w:firstLine="0"/>
              <w:jc w:val="left"/>
            </w:pP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8" w:history="1">
                <w:r>
                  <w:rPr>
                    <w:rStyle w:val="Hyperlink"/>
                  </w:rPr>
                  <w:t>Наталья</w:t>
                </w:r>
              </w:hyperlink>
            </w:r>
            <w:r>
              <w:br/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8" w:history="1">
                <w:r>
                  <w:rPr>
                    <w:rStyle w:val="Hyperlink"/>
                  </w:rPr>
                  <w:t>Юрьевн</w:t>
                </w:r>
              </w:hyperlink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8" w:history="1">
                <w:r>
                  <w:rPr>
                    <w:rStyle w:val="Hyperlink"/>
                  </w:rPr>
                  <w:t>а</w:t>
                </w:r>
              </w:hyperlink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1714500</wp:posOffset>
                  </wp:positionH>
                  <wp:positionV relativeFrom="page">
                    <wp:posOffset>3276600</wp:posOffset>
                  </wp:positionV>
                  <wp:extent cx="660400" cy="254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4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132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8" w:after="0"/>
              <w:ind w:left="128" w:right="288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+7 (342) 205-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52-36 доб.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28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6106</w:t>
            </w:r>
          </w:p>
        </w:tc>
        <w:tc>
          <w:tcPr>
            <w:tcW w:type="dxa" w:w="3014"/>
            <w:tcBorders>
              <w:start w:sz="6.400000000000091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10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4305300</wp:posOffset>
                  </wp:positionH>
                  <wp:positionV relativeFrom="page">
                    <wp:posOffset>2857500</wp:posOffset>
                  </wp:positionV>
                  <wp:extent cx="1714500" cy="254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32" w:history="1">
                <w:r>
                  <w:rPr>
                    <w:rStyle w:val="Hyperlink"/>
                  </w:rPr>
                  <w:t>NSHCHekoldina@hse.ru</w:t>
                </w:r>
              </w:hyperlink>
            </w:r>
          </w:p>
        </w:tc>
        <w:tc>
          <w:tcPr>
            <w:tcW w:type="dxa" w:w="2218"/>
            <w:tcBorders>
              <w:start w:sz="5.599999999999909" w:val="single" w:color="#000000"/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122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33" w:history="1">
                <w:r>
                  <w:rPr>
                    <w:rStyle w:val="Hyperlink"/>
                  </w:rPr>
                  <w:t xml:space="preserve"> Единое окно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3505200</wp:posOffset>
            </wp:positionV>
            <wp:extent cx="6451600" cy="165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7239000</wp:posOffset>
            </wp:positionV>
            <wp:extent cx="6858000" cy="34544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18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4419600</wp:posOffset>
            </wp:positionV>
            <wp:extent cx="495300" cy="228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4800600</wp:posOffset>
            </wp:positionV>
            <wp:extent cx="1333500" cy="304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1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5306060</wp:posOffset>
            </wp:positionV>
            <wp:extent cx="228600" cy="228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8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3" w:lineRule="auto" w:before="958" w:after="0"/>
        <w:ind w:left="300" w:right="3024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38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</w:p>
    <w:p>
      <w:pPr>
        <w:sectPr>
          <w:pgSz w:w="11899" w:h="16838"/>
          <w:pgMar w:top="0" w:right="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1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Единая платежная страница</w:t>
          </w:r>
        </w:hyperlink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-2419350</wp:posOffset>
            </wp:positionV>
            <wp:extent cx="6858000" cy="215582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558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927100</wp:posOffset>
            </wp:positionV>
            <wp:extent cx="838200" cy="635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3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240" w:lineRule="auto" w:before="49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</w:rPr>
        <w:hyperlink r:id="rId54" w:history="1">
          <w:r>
            <w:rPr>
              <w:rStyle w:val="Hyperlink"/>
            </w:rPr>
            <w:t>Редактору</w:t>
          </w:r>
        </w:hyperlink>
      </w:r>
    </w:p>
    <w:p>
      <w:pPr>
        <w:autoSpaceDN w:val="0"/>
        <w:autoSpaceDE w:val="0"/>
        <w:widowControl/>
        <w:spacing w:line="266" w:lineRule="auto" w:before="70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8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0" w:right="360" w:bottom="144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cholarships" TargetMode="External"/><Relationship Id="rId11" Type="http://schemas.openxmlformats.org/officeDocument/2006/relationships/hyperlink" Target="https://www.hse.ru/scholarships/financial_support_for_families" TargetMode="External"/><Relationship Id="rId12" Type="http://schemas.openxmlformats.org/officeDocument/2006/relationships/hyperlink" Target="https://www.hse.ru/scholarships/window" TargetMode="External"/><Relationship Id="rId13" Type="http://schemas.openxmlformats.org/officeDocument/2006/relationships/hyperlink" Target="https://www.hse.ru/org/persons/483026823" TargetMode="External"/><Relationship Id="rId14" Type="http://schemas.openxmlformats.org/officeDocument/2006/relationships/hyperlink" Target="mailto:oarhangelskaya@hse.ru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hyperlink" Target="https://www.hse.ru/data_protection_regulation" TargetMode="External"/><Relationship Id="rId19" Type="http://schemas.openxmlformats.org/officeDocument/2006/relationships/hyperlink" Target="https://www.hse.ru/org/persons/976354904" TargetMode="External"/><Relationship Id="rId20" Type="http://schemas.openxmlformats.org/officeDocument/2006/relationships/image" Target="media/image4.png"/><Relationship Id="rId21" Type="http://schemas.openxmlformats.org/officeDocument/2006/relationships/hyperlink" Target="https://www.hse.ru/cookie.html" TargetMode="External"/><Relationship Id="rId22" Type="http://schemas.openxmlformats.org/officeDocument/2006/relationships/hyperlink" Target="mailto:vlzhdanova@hse.ru" TargetMode="External"/><Relationship Id="rId23" Type="http://schemas.openxmlformats.org/officeDocument/2006/relationships/hyperlink" Target="https://spb.hse.ru/aup/youthpolicy/socq/" TargetMode="External"/><Relationship Id="rId24" Type="http://schemas.openxmlformats.org/officeDocument/2006/relationships/hyperlink" Target="https://www.hse.ru/org/persons/137741032/" TargetMode="External"/><Relationship Id="rId25" Type="http://schemas.openxmlformats.org/officeDocument/2006/relationships/image" Target="media/image5.png"/><Relationship Id="rId26" Type="http://schemas.openxmlformats.org/officeDocument/2006/relationships/hyperlink" Target="mailto:snmolkov@hse.ru" TargetMode="External"/><Relationship Id="rId27" Type="http://schemas.openxmlformats.org/officeDocument/2006/relationships/hyperlink" Target="https://nnov.hse.ru/aup/sdu/" TargetMode="External"/><Relationship Id="rId28" Type="http://schemas.openxmlformats.org/officeDocument/2006/relationships/hyperlink" Target="https://www.hse.ru/org/persons/309288463/" TargetMode="External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hyperlink" Target="mailto:NSHCHekoldina@hse.ru" TargetMode="External"/><Relationship Id="rId33" Type="http://schemas.openxmlformats.org/officeDocument/2006/relationships/hyperlink" Target="https://perm.hse.ru/families" TargetMode="External"/><Relationship Id="rId34" Type="http://schemas.openxmlformats.org/officeDocument/2006/relationships/image" Target="media/image9.png"/><Relationship Id="rId35" Type="http://schemas.openxmlformats.org/officeDocument/2006/relationships/image" Target="media/image10.png"/><Relationship Id="rId36" Type="http://schemas.openxmlformats.org/officeDocument/2006/relationships/image" Target="media/image11.png"/><Relationship Id="rId37" Type="http://schemas.openxmlformats.org/officeDocument/2006/relationships/image" Target="media/image12.png"/><Relationship Id="rId38" Type="http://schemas.openxmlformats.org/officeDocument/2006/relationships/hyperlink" Target="https://www.hse.ru/org/hse/info/" TargetMode="External"/><Relationship Id="rId39" Type="http://schemas.openxmlformats.org/officeDocument/2006/relationships/hyperlink" Target="https://figures.hse.ru/" TargetMode="External"/><Relationship Id="rId40" Type="http://schemas.openxmlformats.org/officeDocument/2006/relationships/hyperlink" Target="https://www.hse.ru/orgstructure/" TargetMode="External"/><Relationship Id="rId41" Type="http://schemas.openxmlformats.org/officeDocument/2006/relationships/hyperlink" Target="https://sustainability.hse.ru/" TargetMode="External"/><Relationship Id="rId42" Type="http://schemas.openxmlformats.org/officeDocument/2006/relationships/hyperlink" Target="https://www.hse.ru/org/persons/" TargetMode="External"/><Relationship Id="rId43" Type="http://schemas.openxmlformats.org/officeDocument/2006/relationships/hyperlink" Target="https://www.hse.ru/buildinghse" TargetMode="External"/><Relationship Id="rId44" Type="http://schemas.openxmlformats.org/officeDocument/2006/relationships/hyperlink" Target="https://www.hse.ru/org/hse/aup/procurement/" TargetMode="External"/><Relationship Id="rId45" Type="http://schemas.openxmlformats.org/officeDocument/2006/relationships/hyperlink" Target="https://www.hse.ru/appeal/" TargetMode="External"/><Relationship Id="rId46" Type="http://schemas.openxmlformats.org/officeDocument/2006/relationships/hyperlink" Target="https://endowment.hse.ru/" TargetMode="External"/><Relationship Id="rId47" Type="http://schemas.openxmlformats.org/officeDocument/2006/relationships/hyperlink" Target="https://www.hse.ru/anticorruption" TargetMode="External"/><Relationship Id="rId48" Type="http://schemas.openxmlformats.org/officeDocument/2006/relationships/hyperlink" Target="https://www.hse.ru/anticorruption/information" TargetMode="External"/><Relationship Id="rId49" Type="http://schemas.openxmlformats.org/officeDocument/2006/relationships/hyperlink" Target="https://www.hse.ru/sveden/" TargetMode="External"/><Relationship Id="rId50" Type="http://schemas.openxmlformats.org/officeDocument/2006/relationships/hyperlink" Target="https://inclusive.hse.ru/" TargetMode="External"/><Relationship Id="rId51" Type="http://schemas.openxmlformats.org/officeDocument/2006/relationships/image" Target="media/image13.png"/><Relationship Id="rId52" Type="http://schemas.openxmlformats.org/officeDocument/2006/relationships/hyperlink" Target="https://pay.hse.ru/" TargetMode="External"/><Relationship Id="rId53" Type="http://schemas.openxmlformats.org/officeDocument/2006/relationships/hyperlink" Target="https://www.hse.ru/career" TargetMode="External"/><Relationship Id="rId54" Type="http://schemas.openxmlformats.org/officeDocument/2006/relationships/hyperlink" Target="https://www.hse.ru/adm/edit/edit.html?goto=%2AL3NjaG9sYXJzaGlwcy9jb250YWN0X3BlcnNvbnM%2FX3I9MjgwODM0OTE3NzQ3MDIyMDUuMDgyMTU%3D%5E&amp;id=1005813417&amp;cid=20594&amp;addon_name=default&amp;newportal=1" TargetMode="External"/><Relationship Id="rId55" Type="http://schemas.openxmlformats.org/officeDocument/2006/relationships/hyperlink" Target="https://www.hse.ru/contacts.html" TargetMode="External"/><Relationship Id="rId56" Type="http://schemas.openxmlformats.org/officeDocument/2006/relationships/hyperlink" Target="https://www.hse.ru/copyright" TargetMode="External"/><Relationship Id="rId57" Type="http://schemas.openxmlformats.org/officeDocument/2006/relationships/hyperlink" Target="https://www.hse.ru/sitemap.html" TargetMode="External"/><Relationship Id="rId58" Type="http://schemas.openxmlformats.org/officeDocument/2006/relationships/hyperlink" Target="https://design.hse.ru/" TargetMode="External"/><Relationship Id="rId59" Type="http://schemas.openxmlformats.org/officeDocument/2006/relationships/image" Target="media/image14.png"/><Relationship Id="rId60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