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4178300</wp:posOffset>
            </wp:positionV>
            <wp:extent cx="6477000" cy="812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4104640</wp:posOffset>
            </wp:positionH>
            <wp:positionV relativeFrom="page">
              <wp:posOffset>4505960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48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Федеральные меры поддержки молодых семей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368"/>
        </w:trPr>
        <w:tc>
          <w:tcPr>
            <w:tcW w:type="dxa" w:w="93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Контакты</w:t>
                </w:r>
              </w:hyperlink>
            </w:r>
          </w:p>
        </w:tc>
        <w:tc>
          <w:tcPr>
            <w:tcW w:type="dxa" w:w="4320"/>
            <w:gridSpan w:val="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Материальная (финансовая) поддержка</w:t>
                </w:r>
              </w:hyperlink>
            </w:r>
          </w:p>
        </w:tc>
        <w:tc>
          <w:tcPr>
            <w:tcW w:type="dxa" w:w="297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Инфраструктурная поддержка</w:t>
                </w:r>
              </w:hyperlink>
            </w:r>
          </w:p>
        </w:tc>
        <w:tc>
          <w:tcPr>
            <w:tcW w:type="dxa" w:w="198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2504"/>
            <w:gridSpan w:val="2"/>
            <w:tcBorders>
              <w:top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Программы лояльности</w:t>
                </w:r>
              </w:hyperlink>
            </w:r>
          </w:p>
        </w:tc>
        <w:tc>
          <w:tcPr>
            <w:tcW w:type="dxa" w:w="5716"/>
            <w:gridSpan w:val="2"/>
            <w:tcBorders>
              <w:top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16"/>
            </w:tblGrid>
            <w:tr>
              <w:trPr>
                <w:trHeight w:hRule="exact" w:val="324"/>
              </w:trPr>
              <w:tc>
                <w:tcPr>
                  <w:tcW w:type="dxa" w:w="4952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Федеральные меры поддержки молодых семей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top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8"/>
        </w:trPr>
        <w:tc>
          <w:tcPr>
            <w:tcW w:type="dxa" w:w="8220"/>
            <w:gridSpan w:val="4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32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ПРОГРАММА «МОЛОДАЯ СЕМЬЯ» </w:t>
            </w:r>
          </w:p>
        </w:tc>
        <w:tc>
          <w:tcPr>
            <w:tcW w:type="dxa" w:w="1980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0" w:right="404" w:firstLine="0"/>
              <w:jc w:val="right"/>
            </w:pPr>
            <w:r>
              <w:rPr>
                <w:rFonts w:ascii="HSE Slab" w:hAnsi="HSE Slab" w:eastAsia="HSE Slab"/>
                <w:b w:val="0"/>
                <w:i w:val="0"/>
                <w:color w:val="007AC5"/>
                <w:sz w:val="12"/>
              </w:rPr>
              <w:t>развернуть</w:t>
            </w:r>
            <w:r>
              <w:rPr>
                <w:rFonts w:ascii="HSE Slab" w:hAnsi="HSE Slab" w:eastAsia="HSE Slab"/>
                <w:b w:val="0"/>
                <w:i w:val="0"/>
                <w:color w:val="007AC5"/>
                <w:sz w:val="12"/>
              </w:rPr>
              <w:t>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65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630"/>
              </w:trPr>
              <w:tc>
                <w:tcPr>
                  <w:tcW w:type="dxa" w:w="10200"/>
                  <w:tcBorders/>
                  <w:shd w:fill="f7d8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432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ЕДИНОВРЕМЕННОЕ ПОСОБИЕ МОЛОДЫМ СЕМЬЯМ В СВЯЗИ С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РОЖДЕНИЕМ РЕБЕНКА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3028950</wp:posOffset>
                        </wp:positionH>
                        <wp:positionV relativeFrom="page">
                          <wp:posOffset>5742940</wp:posOffset>
                        </wp:positionV>
                        <wp:extent cx="190500" cy="1905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268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2366"/>
              </w:trPr>
              <w:tc>
                <w:tcPr>
                  <w:tcW w:type="dxa" w:w="10200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1152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МАТЕРИНСКИЙ (СЕМЕЙНЫЙ) КАПИТАЛ (В РАМКАХ</w:t>
                  </w:r>
                  <w:r>
                    <w:br/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РЕАЛИЗАЦИИ ГОСУДАРСТВЕННОЙ ПРОГРАММЫ</w:t>
                  </w:r>
                  <w:r>
                    <w:br/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РОССИЙСКОЙ ФЕДЕРАЦИИ «СОЦИАЛЬНАЯ</w:t>
                  </w:r>
                  <w:r>
                    <w:rPr>
                      <w:u w:val="single" w:color="0079c4"/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>ПОДДЕРЖКА</w:t>
                  </w: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ГРАЖДАН» ДО 31 ДЕКАБРЯ 2026 ГОДА)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4676140</wp:posOffset>
                        </wp:positionH>
                        <wp:positionV relativeFrom="page">
                          <wp:posOffset>7448550</wp:posOffset>
                        </wp:positionV>
                        <wp:extent cx="190500" cy="190500"/>
                        <wp:wrapNone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574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60"/>
            </w:tblGrid>
            <w:tr>
              <w:trPr>
                <w:trHeight w:hRule="exact" w:val="1254"/>
              </w:trPr>
              <w:tc>
                <w:tcPr>
                  <w:tcW w:type="dxa" w:w="3560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СЕМЕЙНАЯ ИПОТЕКА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2923540</wp:posOffset>
                  </wp:positionH>
                  <wp:positionV relativeFrom="page">
                    <wp:posOffset>8448040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197"/>
        </w:trPr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288" w:right="296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6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ВЫПЛАТА ПРИ РОЖДЕНИИ РЕБЕНКА 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пер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с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она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л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ь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ных данных – 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з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дес</w:t>
                </w:r>
              </w:hyperlink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в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а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т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t>ь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ся сайтом, вы подтверждаете, что были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4324350</wp:posOffset>
                  </wp:positionH>
                  <wp:positionV relativeFrom="page">
                    <wp:posOffset>9448800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8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7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278"/>
        </w:trPr>
        <w:tc>
          <w:tcPr>
            <w:tcW w:type="dxa" w:w="10200"/>
            <w:tcBorders/>
            <w:shd w:fill="f5f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819"/>
      </w:tblGrid>
      <w:tr>
        <w:trPr>
          <w:trHeight w:hRule="exact" w:val="296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4000500</wp:posOffset>
            </wp:positionV>
            <wp:extent cx="6858000" cy="4572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7353300</wp:posOffset>
            </wp:positionV>
            <wp:extent cx="8382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1181100</wp:posOffset>
            </wp:positionV>
            <wp:extent cx="4953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1562100</wp:posOffset>
            </wp:positionV>
            <wp:extent cx="1333500" cy="304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2067560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58" w:after="0"/>
        <w:ind w:left="0" w:right="2448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4" w:after="0"/>
        <w:ind w:left="0" w:right="432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930" w:right="660" w:bottom="144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contact_persons" TargetMode="External"/><Relationship Id="rId12" Type="http://schemas.openxmlformats.org/officeDocument/2006/relationships/hyperlink" Target="https://www.hse.ru/scholarships/financial_support_for_families" TargetMode="External"/><Relationship Id="rId13" Type="http://schemas.openxmlformats.org/officeDocument/2006/relationships/hyperlink" Target="https://www.hse.ru/scholarships/window" TargetMode="External"/><Relationship Id="rId14" Type="http://schemas.openxmlformats.org/officeDocument/2006/relationships/hyperlink" Target="https://www.hse.ru/scholarships/window_1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hse.ru/cookie.html" TargetMode="External"/><Relationship Id="rId17" Type="http://schemas.openxmlformats.org/officeDocument/2006/relationships/hyperlink" Target="https://www.hse.ru/data_protection_regulation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adm/edit/edit.html?goto=%2AL3NjaG9sYXJzaGlwcy9sZ290YT9fcj0yODA3NzQ0MTc3NDcwMjQ3Ny45NDY3%5E&amp;id=1009449334&amp;cid=20594&amp;addon_name=default&amp;newportal=1" TargetMode="External"/><Relationship Id="rId39" Type="http://schemas.openxmlformats.org/officeDocument/2006/relationships/hyperlink" Target="https://www.hse.ru/contacts.html" TargetMode="External"/><Relationship Id="rId40" Type="http://schemas.openxmlformats.org/officeDocument/2006/relationships/hyperlink" Target="https://www.hse.ru/copyright" TargetMode="External"/><Relationship Id="rId41" Type="http://schemas.openxmlformats.org/officeDocument/2006/relationships/hyperlink" Target="https://www.hse.ru/sitemap.html" TargetMode="External"/><Relationship Id="rId42" Type="http://schemas.openxmlformats.org/officeDocument/2006/relationships/hyperlink" Target="https://design.hse.ru/" TargetMode="External"/><Relationship Id="rId43" Type="http://schemas.openxmlformats.org/officeDocument/2006/relationships/image" Target="media/image7.png"/><Relationship Id="rId4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