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600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8" w:val="left"/>
        </w:tabs>
        <w:autoSpaceDE w:val="0"/>
        <w:widowControl/>
        <w:spacing w:line="240" w:lineRule="auto" w:before="194" w:after="0"/>
        <w:ind w:left="676" w:right="0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5" w:lineRule="auto" w:before="168" w:after="0"/>
        <w:ind w:left="432" w:right="432" w:firstLine="0"/>
        <w:jc w:val="center"/>
      </w:pP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Центр стипе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ндиальных и благот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ворительных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программ (ЦСиБП)</w:t>
          </w:r>
        </w:hyperlink>
      </w:r>
    </w:p>
    <w:p>
      <w:pPr>
        <w:autoSpaceDN w:val="0"/>
        <w:autoSpaceDE w:val="0"/>
        <w:widowControl/>
        <w:spacing w:line="240" w:lineRule="auto" w:before="1416" w:after="526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Материальная поддержка остронуждающимся студентам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5409"/>
        <w:gridCol w:w="5409"/>
      </w:tblGrid>
      <w:tr>
        <w:trPr>
          <w:trHeight w:hRule="exact" w:val="352"/>
        </w:trPr>
        <w:tc>
          <w:tcPr>
            <w:tcW w:type="dxa" w:w="219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t>Материальная помощь</w:t>
            </w:r>
          </w:p>
        </w:tc>
        <w:tc>
          <w:tcPr>
            <w:tcW w:type="dxa" w:w="615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378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FFFFFF"/>
                <w:sz w:val="22"/>
              </w:rPr>
              <w:t>Материальная поддержка остронуждающимся студентам</w:t>
            </w:r>
          </w:p>
        </w:tc>
      </w:tr>
    </w:tbl>
    <w:p>
      <w:pPr>
        <w:autoSpaceDN w:val="0"/>
        <w:autoSpaceDE w:val="0"/>
        <w:widowControl/>
        <w:spacing w:line="240" w:lineRule="auto" w:before="172" w:after="0"/>
        <w:ind w:left="300" w:right="0" w:firstLine="0"/>
        <w:jc w:val="left"/>
      </w:pPr>
      <w:r>
        <w:rPr>
          <w:w w:val="98.52272380482067"/>
          <w:rFonts w:ascii="HSE Sans" w:hAnsi="HSE Sans" w:eastAsia="HSE Sans"/>
          <w:b/>
          <w:i w:val="0"/>
          <w:color w:val="000000"/>
          <w:sz w:val="22"/>
        </w:rPr>
        <w:hyperlink r:id="rId11" w:history="1">
          <w:r>
            <w:rPr>
              <w:rStyle w:val="Hyperlink"/>
            </w:rPr>
            <w:t>Социальное обеспечение детей-сирот</w:t>
          </w:r>
        </w:hyperlink>
      </w:r>
    </w:p>
    <w:p>
      <w:pPr>
        <w:autoSpaceDN w:val="0"/>
        <w:autoSpaceDE w:val="0"/>
        <w:widowControl/>
        <w:spacing w:line="271" w:lineRule="auto" w:before="658" w:after="0"/>
        <w:ind w:left="300" w:right="320" w:firstLine="0"/>
        <w:jc w:val="both"/>
      </w:pP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Материальная поддержка остронуждающимся студентам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оказывается в соответствии с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Постановлением Правительства Москвы от 30 декабря 2014 г. № 835-ПП «О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приостановлении действия пункта 1 постановления Правительства Москвы от 18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декабря 2014 г. № 788-ПП, перераспределении в 2015 году объема бюджетных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ассигнований между мероприятиями Государственной программы города Москвы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«Социальная поддержка жителей города Москвы на 2012-2018 годы» на основании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Договора о порядке назначения и выплаты материальной поддержки остронуждающимся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студентам вузов г. Москвы, заключаемом в 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I квартале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текущего года между НИУ ВШЭ и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Ассоциацией профсоюзных организаций студентов государственных и коммерческих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высших учебных заведений г. Москвы. </w:t>
      </w:r>
    </w:p>
    <w:p>
      <w:pPr>
        <w:autoSpaceDN w:val="0"/>
        <w:autoSpaceDE w:val="0"/>
        <w:widowControl/>
        <w:spacing w:line="266" w:lineRule="auto" w:before="450" w:after="0"/>
        <w:ind w:left="300" w:right="320" w:firstLine="0"/>
        <w:jc w:val="both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Материальная поддержка остронуждающимся студентам назначается в последнем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месяце </w:t>
      </w:r>
      <w:r>
        <w:rPr>
          <w:w w:val="98.07692307692307"/>
          <w:rFonts w:ascii="HSE Sans" w:hAnsi="HSE Sans" w:eastAsia="HSE Sans"/>
          <w:b/>
          <w:i w:val="0"/>
          <w:color w:val="000000"/>
          <w:sz w:val="26"/>
        </w:rPr>
        <w:t>каждого квартала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на три месяца квартала текущего года студентам,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обучающимся по очной форме по основным образовательным программам за счет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бюджетных средств и относящимся к следующим категориям: </w:t>
      </w:r>
    </w:p>
    <w:p>
      <w:pPr>
        <w:autoSpaceDN w:val="0"/>
        <w:autoSpaceDE w:val="0"/>
        <w:widowControl/>
        <w:spacing w:line="266" w:lineRule="auto" w:before="254" w:after="24"/>
        <w:ind w:left="300" w:right="6624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- студенты-сироты; 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- студенты-инвалиды; 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- студенты из многодетных семей;</w:t>
      </w:r>
      <w:r>
        <w:br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- студенты, имеющие детей;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9"/>
        <w:gridCol w:w="5409"/>
      </w:tblGrid>
      <w:tr>
        <w:trPr>
          <w:trHeight w:hRule="exact" w:val="774"/>
        </w:trPr>
        <w:tc>
          <w:tcPr>
            <w:tcW w:type="dxa" w:w="10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22" w:after="0"/>
              <w:ind w:left="0" w:right="0" w:firstLine="0"/>
              <w:jc w:val="center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- студенты, имеющие родителей-инвалидов, родителей-пенсионеров;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cookies для улучшения работы сайта НИУ ВШЭ и большего удобства его использования.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- студенты из неполных семей. 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Более подробную информацию об использовании файлов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2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</w:p>
          <w:p>
            <w:pPr>
              <w:autoSpaceDN w:val="0"/>
              <w:autoSpaceDE w:val="0"/>
              <w:widowControl/>
              <w:spacing w:line="240" w:lineRule="auto" w:before="6" w:after="0"/>
              <w:ind w:left="1692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персональных данных –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3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. Продолжая пользоваться сайтом, вы подтверждаете, что были</w:t>
            </w:r>
          </w:p>
        </w:tc>
        <w:tc>
          <w:tcPr>
            <w:tcW w:type="dxa" w:w="680"/>
            <w:tcBorders>
              <w:bottom w:sz="6.399999999999636" w:val="single" w:color="#0079C4"/>
            </w:tcBorders>
            <w:shd w:fill="fbf7e3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8"/>
        </w:trPr>
        <w:tc>
          <w:tcPr>
            <w:tcW w:type="dxa" w:w="5409"/>
            <w:vMerge/>
            <w:tcBorders/>
          </w:tcPr>
          <w:p/>
        </w:tc>
        <w:tc>
          <w:tcPr>
            <w:tcW w:type="dxa" w:w="680"/>
            <w:tcBorders>
              <w:top w:sz="6.399999999999636" w:val="single" w:color="#0079C4"/>
            </w:tcBorders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6" w:firstLine="0"/>
              <w:jc w:val="right"/>
            </w:pP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</w:tc>
      </w:tr>
      <w:tr>
        <w:trPr>
          <w:trHeight w:hRule="exact" w:val="730"/>
        </w:trPr>
        <w:tc>
          <w:tcPr>
            <w:tcW w:type="dxa" w:w="108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288" w:right="288" w:firstLine="0"/>
              <w:jc w:val="center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В случае отсутствия студент</w:t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hyperlink r:id="rId13" w:history="1">
                <w:r>
                  <w:rPr>
                    <w:rStyle w:val="Hyperlink"/>
                  </w:rPr>
                  <w:t>ов д</w:t>
                </w:r>
              </w:hyperlink>
            </w: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анных категорий (в том числе в случае, когда студенты,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обработки персональных данных. Вы можете отключить файлы cookies в настройках Вашего браузера.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получающие материальную поддержку, ушли в академический отпуск, отчислились из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6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754" w:after="0"/>
        <w:ind w:left="0" w:right="0" w:firstLine="0"/>
        <w:jc w:val="center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университета или закончили обучение), на получение этой выплаты могут быть назначены</w:t>
      </w:r>
    </w:p>
    <w:p>
      <w:pPr>
        <w:autoSpaceDN w:val="0"/>
        <w:autoSpaceDE w:val="0"/>
        <w:widowControl/>
        <w:spacing w:line="240" w:lineRule="auto" w:before="60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студенты из следующих категорий, при условии получения ими социальной стипендии:</w:t>
      </w:r>
    </w:p>
    <w:p>
      <w:pPr>
        <w:autoSpaceDN w:val="0"/>
        <w:autoSpaceDE w:val="0"/>
        <w:widowControl/>
        <w:spacing w:line="240" w:lineRule="auto" w:before="436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- студенты-чернобыльцы; </w:t>
      </w:r>
    </w:p>
    <w:p>
      <w:pPr>
        <w:autoSpaceDN w:val="0"/>
        <w:autoSpaceDE w:val="0"/>
        <w:widowControl/>
        <w:spacing w:line="240" w:lineRule="auto" w:before="60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- студенты-участники военных действий. </w:t>
      </w:r>
    </w:p>
    <w:p>
      <w:pPr>
        <w:autoSpaceDN w:val="0"/>
        <w:autoSpaceDE w:val="0"/>
        <w:widowControl/>
        <w:spacing w:line="240" w:lineRule="auto" w:before="434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Выплата материальной поддержки производится ежемесячно в размере 1200 руб.</w:t>
      </w:r>
    </w:p>
    <w:p>
      <w:pPr>
        <w:autoSpaceDN w:val="0"/>
        <w:autoSpaceDE w:val="0"/>
        <w:widowControl/>
        <w:spacing w:line="240" w:lineRule="auto" w:before="450" w:after="0"/>
        <w:ind w:left="0" w:right="0" w:firstLine="0"/>
        <w:jc w:val="center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Для оформления материальной поддержки остронуждающимся студентам необходимо</w:t>
      </w:r>
    </w:p>
    <w:p>
      <w:pPr>
        <w:autoSpaceDN w:val="0"/>
        <w:tabs>
          <w:tab w:pos="1756" w:val="left"/>
          <w:tab w:pos="2124" w:val="left"/>
          <w:tab w:pos="10068" w:val="left"/>
        </w:tabs>
        <w:autoSpaceDE w:val="0"/>
        <w:widowControl/>
        <w:spacing w:line="240" w:lineRule="auto" w:before="26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обратиться </w:t>
      </w: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1572260</wp:posOffset>
            </wp:positionH>
            <wp:positionV relativeFrom="page">
              <wp:posOffset>2724150</wp:posOffset>
            </wp:positionV>
            <wp:extent cx="190500" cy="1714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145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Факультетскую комиссию по социальным вопросам обучающихся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 на</w:t>
      </w:r>
    </w:p>
    <w:p>
      <w:pPr>
        <w:autoSpaceDN w:val="0"/>
        <w:tabs>
          <w:tab w:pos="3988" w:val="left"/>
          <w:tab w:pos="5682" w:val="left"/>
          <w:tab w:pos="7192" w:val="left"/>
          <w:tab w:pos="8744" w:val="left"/>
          <w:tab w:pos="9280" w:val="left"/>
        </w:tabs>
        <w:autoSpaceDE w:val="0"/>
        <w:widowControl/>
        <w:spacing w:line="240" w:lineRule="auto" w:before="60" w:after="0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факультете/образовательной </w:t>
      </w:r>
      <w:r>
        <w:tab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программе, </w:t>
      </w:r>
      <w:r>
        <w:tab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оформить </w:t>
      </w:r>
      <w:r>
        <w:tab/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заявление</w:t>
          </w:r>
        </w:hyperlink>
      </w:r>
      <w:r>
        <w:tab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и </w:t>
      </w:r>
      <w:r>
        <w:tab/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приложить</w:t>
      </w:r>
    </w:p>
    <w:p>
      <w:pPr>
        <w:autoSpaceDN w:val="0"/>
        <w:autoSpaceDE w:val="0"/>
        <w:widowControl/>
        <w:spacing w:line="240" w:lineRule="auto" w:before="44" w:after="0"/>
        <w:ind w:left="0" w:right="0" w:firstLine="0"/>
        <w:jc w:val="center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документы, подтверждающие право на получение этой выплаты в зависимости от</w:t>
      </w:r>
    </w:p>
    <w:p>
      <w:pPr>
        <w:autoSpaceDN w:val="0"/>
        <w:autoSpaceDE w:val="0"/>
        <w:widowControl/>
        <w:spacing w:line="240" w:lineRule="auto" w:before="44" w:after="836"/>
        <w:ind w:left="300" w:right="0" w:firstLine="0"/>
        <w:jc w:val="left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льготной категории: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8.0" w:type="dxa"/>
      </w:tblPr>
      <w:tblGrid>
        <w:gridCol w:w="5409"/>
        <w:gridCol w:w="5409"/>
      </w:tblGrid>
      <w:tr>
        <w:trPr>
          <w:trHeight w:hRule="exact" w:val="856"/>
        </w:trPr>
        <w:tc>
          <w:tcPr>
            <w:tcW w:type="dxa" w:w="3764"/>
            <w:tcBorders>
              <w:start w:sz="6.399999999999977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6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24"/>
              </w:rPr>
              <w:t>Категория</w:t>
            </w:r>
          </w:p>
        </w:tc>
        <w:tc>
          <w:tcPr>
            <w:tcW w:type="dxa" w:w="6420"/>
            <w:tcBorders>
              <w:start w:sz="6.400000000000091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6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/>
                <w:i w:val="0"/>
                <w:color w:val="000000"/>
                <w:sz w:val="24"/>
              </w:rPr>
              <w:t>Документы</w:t>
            </w:r>
          </w:p>
        </w:tc>
      </w:tr>
      <w:tr>
        <w:trPr>
          <w:trHeight w:hRule="exact" w:val="5340"/>
        </w:trPr>
        <w:tc>
          <w:tcPr>
            <w:tcW w:type="dxa" w:w="3764"/>
            <w:tcBorders>
              <w:start w:sz="6.399999999999977" w:val="single" w:color="#000000"/>
              <w:top w:sz="5.599999999999909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6" w:after="0"/>
              <w:ind w:left="246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студенты-сироты</w:t>
            </w:r>
          </w:p>
        </w:tc>
        <w:tc>
          <w:tcPr>
            <w:tcW w:type="dxa" w:w="6420"/>
            <w:tcBorders>
              <w:start w:sz="6.400000000000091" w:val="single" w:color="#000000"/>
              <w:top w:sz="5.599999999999909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76" w:after="0"/>
              <w:ind w:left="254" w:right="288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заявление;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копия паспорта с данными + стр. с регистрацией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(пропиской);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копии документов, подтверждающих льготный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статус: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свидетельство о смерти родителей (либо документ,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подтверждающий назначение опеки над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несовершеннолетним, оставшимся без попечения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родителей, иные документы, подтверждающие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отсутствие родителей или невозможность воспитания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ими своих детей) (копия);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 xml:space="preserve"> в случае несовпадения фамилий родителей с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данными свидетельства о рождении – документ,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подтверждающий смену фамилии)</w:t>
            </w:r>
          </w:p>
        </w:tc>
      </w:tr>
      <w:tr>
        <w:trPr>
          <w:trHeight w:hRule="exact" w:val="2234"/>
        </w:trPr>
        <w:tc>
          <w:tcPr>
            <w:tcW w:type="dxa" w:w="3764"/>
            <w:tcBorders>
              <w:start w:sz="6.399999999999977" w:val="single" w:color="#000000"/>
              <w:top w:sz="5.600000000000364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6" w:after="0"/>
              <w:ind w:left="246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студенты-инвалиды</w:t>
            </w:r>
          </w:p>
        </w:tc>
        <w:tc>
          <w:tcPr>
            <w:tcW w:type="dxa" w:w="6420"/>
            <w:tcBorders>
              <w:start w:sz="6.400000000000091" w:val="single" w:color="#000000"/>
              <w:top w:sz="5.600000000000364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76" w:after="0"/>
              <w:ind w:left="254" w:right="288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заявление;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копия паспорта с данными + стр. с регистрацией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(пропиской);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копии документов, подтверждающих льготный статус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копии справок об инвалидности.</w:t>
            </w:r>
          </w:p>
        </w:tc>
      </w:tr>
      <w:tr>
        <w:trPr>
          <w:trHeight w:hRule="exact" w:val="1706"/>
        </w:trPr>
        <w:tc>
          <w:tcPr>
            <w:tcW w:type="dxa" w:w="3764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6" w:after="0"/>
              <w:ind w:left="246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студенты из многодетных</w:t>
            </w:r>
          </w:p>
        </w:tc>
        <w:tc>
          <w:tcPr>
            <w:tcW w:type="dxa" w:w="6420"/>
            <w:tcBorders>
              <w:start w:sz="6.400000000000091" w:val="single" w:color="#000000"/>
              <w:top w:sz="6.399999999999636" w:val="single" w:color="#000000"/>
              <w:end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6" w:after="0"/>
              <w:ind w:left="254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заявление;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8.0" w:type="dxa"/>
      </w:tblPr>
      <w:tblGrid>
        <w:gridCol w:w="5409"/>
        <w:gridCol w:w="5409"/>
      </w:tblGrid>
      <w:tr>
        <w:trPr>
          <w:trHeight w:hRule="exact" w:val="1884"/>
        </w:trPr>
        <w:tc>
          <w:tcPr>
            <w:tcW w:type="dxa" w:w="3764"/>
            <w:tcBorders>
              <w:start w:sz="6.399999999999977" w:val="single" w:color="#000000"/>
              <w:end w:sz="6.400000000000091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2" w:after="0"/>
              <w:ind w:left="246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семей</w:t>
            </w:r>
          </w:p>
        </w:tc>
        <w:tc>
          <w:tcPr>
            <w:tcW w:type="dxa" w:w="6420"/>
            <w:tcBorders>
              <w:start w:sz="6.400000000000091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22" w:after="0"/>
              <w:ind w:left="254" w:right="72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копия паспорта с данными + стр. с регистрацией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(пропиской);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удостоверение многодетной семьи.</w:t>
            </w:r>
          </w:p>
        </w:tc>
      </w:tr>
      <w:tr>
        <w:trPr>
          <w:trHeight w:hRule="exact" w:val="1888"/>
        </w:trPr>
        <w:tc>
          <w:tcPr>
            <w:tcW w:type="dxa" w:w="3764"/>
            <w:tcBorders>
              <w:start w:sz="6.399999999999977" w:val="single" w:color="#000000"/>
              <w:top w:sz="6.399999999999977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4" w:after="0"/>
              <w:ind w:left="246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студенты, имеющие детей</w:t>
            </w:r>
          </w:p>
        </w:tc>
        <w:tc>
          <w:tcPr>
            <w:tcW w:type="dxa" w:w="6420"/>
            <w:tcBorders>
              <w:start w:sz="6.400000000000091" w:val="single" w:color="#000000"/>
              <w:top w:sz="6.399999999999977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74" w:after="0"/>
              <w:ind w:left="254" w:right="72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заявление;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копия паспорта с данными + стр. с регистрацией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(пропиской);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копия свидетельства о рождении ребенка.</w:t>
            </w:r>
          </w:p>
        </w:tc>
      </w:tr>
      <w:tr>
        <w:trPr>
          <w:trHeight w:hRule="exact" w:val="2582"/>
        </w:trPr>
        <w:tc>
          <w:tcPr>
            <w:tcW w:type="dxa" w:w="3764"/>
            <w:tcBorders>
              <w:start w:sz="6.399999999999977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276" w:after="0"/>
              <w:ind w:left="246" w:right="864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студенты, имеющие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родителей-инвалидов,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родителей-пенсионеров</w:t>
            </w:r>
          </w:p>
        </w:tc>
        <w:tc>
          <w:tcPr>
            <w:tcW w:type="dxa" w:w="6420"/>
            <w:tcBorders>
              <w:start w:sz="6.400000000000091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76" w:after="0"/>
              <w:ind w:left="254" w:right="576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заявление;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копия паспорта с данными + стр. с регистрацией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(пропиской);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для родителей-пенсионеров – копия пенсионного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удостоверения; для  родителей-инвалидов - копия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справок об инвалидности.</w:t>
            </w:r>
          </w:p>
        </w:tc>
      </w:tr>
      <w:tr>
        <w:trPr>
          <w:trHeight w:hRule="exact" w:val="3570"/>
        </w:trPr>
        <w:tc>
          <w:tcPr>
            <w:tcW w:type="dxa" w:w="3764"/>
            <w:tcBorders>
              <w:start w:sz="6.399999999999977" w:val="single" w:color="#000000"/>
              <w:top w:sz="5.599999999999909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6" w:after="0"/>
              <w:ind w:left="246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студенты из неполных семей</w:t>
            </w:r>
          </w:p>
        </w:tc>
        <w:tc>
          <w:tcPr>
            <w:tcW w:type="dxa" w:w="6420"/>
            <w:tcBorders>
              <w:start w:sz="6.400000000000091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352" w:after="0"/>
              <w:ind w:left="254" w:right="288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заявление;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копия паспорта с данными + стр. с регистрацией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(пропиской);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справка о составе семьи; копия свидетельства о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рождении (с отсутствующей записью в графе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«Отец»), либо справка из ЗАГСа по форме 025 с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пометкой, что сведения об отце заполнены со слов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матери, либо копия свидетельства о смерти одного из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родителей.</w:t>
            </w:r>
          </w:p>
        </w:tc>
      </w:tr>
      <w:tr>
        <w:trPr>
          <w:trHeight w:hRule="exact" w:val="2580"/>
        </w:trPr>
        <w:tc>
          <w:tcPr>
            <w:tcW w:type="dxa" w:w="3764"/>
            <w:tcBorders>
              <w:start w:sz="6.399999999999977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4" w:after="0"/>
              <w:ind w:left="246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студенты-чернобыльцы</w:t>
            </w:r>
          </w:p>
        </w:tc>
        <w:tc>
          <w:tcPr>
            <w:tcW w:type="dxa" w:w="6420"/>
            <w:tcBorders>
              <w:start w:sz="6.400000000000091" w:val="single" w:color="#000000"/>
              <w:top w:sz="6.400000000000091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74" w:after="0"/>
              <w:ind w:left="254" w:right="576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заявление;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копия паспорта с данными + стр. с регистрацией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(пропиской);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копия удостоверения гражданина, подвергшегося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воздействию радиации вследствие катастрофы на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Чернобыльской АЭС</w:t>
            </w:r>
          </w:p>
        </w:tc>
      </w:tr>
      <w:tr>
        <w:trPr>
          <w:trHeight w:hRule="exact" w:val="1890"/>
        </w:trPr>
        <w:tc>
          <w:tcPr>
            <w:tcW w:type="dxa" w:w="3764"/>
            <w:tcBorders>
              <w:start w:sz="6.399999999999977" w:val="single" w:color="#000000"/>
              <w:top w:sz="6.399999999999636" w:val="single" w:color="#000000"/>
              <w:end w:sz="6.400000000000091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74" w:after="0"/>
              <w:ind w:left="246" w:right="288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студенты-участники военных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действий</w:t>
            </w:r>
          </w:p>
        </w:tc>
        <w:tc>
          <w:tcPr>
            <w:tcW w:type="dxa" w:w="6420"/>
            <w:tcBorders>
              <w:start w:sz="6.400000000000091" w:val="single" w:color="#000000"/>
              <w:top w:sz="6.399999999999636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74" w:after="0"/>
              <w:ind w:left="254" w:right="432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заявление;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копия паспорта с данными + стр. с регистрацией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(пропиской);</w:t>
            </w:r>
            <w:r>
              <w:br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- копия удостоверения участника военных действий.</w:t>
            </w:r>
          </w:p>
        </w:tc>
      </w:tr>
    </w:tbl>
    <w:p>
      <w:pPr>
        <w:autoSpaceDN w:val="0"/>
        <w:autoSpaceDE w:val="0"/>
        <w:widowControl/>
        <w:spacing w:line="7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03"/>
        <w:gridCol w:w="1803"/>
        <w:gridCol w:w="1803"/>
        <w:gridCol w:w="1803"/>
        <w:gridCol w:w="1803"/>
        <w:gridCol w:w="1803"/>
      </w:tblGrid>
      <w:tr>
        <w:trPr>
          <w:trHeight w:hRule="exact" w:val="446"/>
        </w:trPr>
        <w:tc>
          <w:tcPr>
            <w:tcW w:type="dxa" w:w="1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Поскольку </w:t>
            </w:r>
          </w:p>
        </w:tc>
        <w:tc>
          <w:tcPr>
            <w:tcW w:type="dxa" w:w="18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материальная </w:t>
            </w:r>
          </w:p>
        </w:tc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поддержка </w:t>
            </w:r>
          </w:p>
        </w:tc>
        <w:tc>
          <w:tcPr>
            <w:tcW w:type="dxa" w:w="2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остронуждающимся 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 xml:space="preserve">студентам </w:t>
            </w:r>
          </w:p>
        </w:tc>
        <w:tc>
          <w:tcPr>
            <w:tcW w:type="dxa" w:w="1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07692307692307"/>
                <w:rFonts w:ascii="HSE Sans" w:hAnsi="HSE Sans" w:eastAsia="HSE Sans"/>
                <w:b w:val="0"/>
                <w:i w:val="0"/>
                <w:color w:val="000000"/>
                <w:sz w:val="26"/>
              </w:rPr>
              <w:t>выделяется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724" w:after="0"/>
        <w:ind w:left="300" w:right="320" w:firstLine="0"/>
        <w:jc w:val="both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университету на ограниченное число студентов, то в зависимости от нуждаемости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студента Факультетская комиссия по работе со студентами принимает решение и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формирует список студентов для получения выплат на основании рассмотренных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заявлений.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6657340</wp:posOffset>
            </wp:positionV>
            <wp:extent cx="6858000" cy="403542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54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10007600</wp:posOffset>
            </wp:positionV>
            <wp:extent cx="838200" cy="63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2" w:lineRule="auto" w:before="450" w:after="0"/>
        <w:ind w:left="300" w:right="320" w:firstLine="0"/>
        <w:jc w:val="both"/>
      </w:pP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По вопросам получения выплат материальной помощи по приказу Вы можете обратиться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в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Управление бухгалтерского учета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, тел. +7(495)772-95-90 *11576, *11415, *11320,</w:t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 xml:space="preserve">адрес: г. Москва, Кривоколенный пер., д. 3а, каб. К-422, электронная почта:  </w:t>
      </w:r>
      <w:r>
        <w:rPr>
          <w:u w:val="single" w:color="0079c4"/>
          <w:w w:val="98.07692307692307"/>
          <w:rFonts w:ascii="HSE Sans" w:hAnsi="HSE Sans" w:eastAsia="HSE Sans"/>
          <w:b w:val="0"/>
          <w:i w:val="0"/>
          <w:color w:val="007AC5"/>
          <w:sz w:val="26"/>
        </w:rPr>
        <w:hyperlink r:id="rId19" w:history="1">
          <w:r>
            <w:rPr>
              <w:rStyle w:val="Hyperlink"/>
            </w:rPr>
            <w:t>std@hse.ru</w:t>
          </w:r>
        </w:hyperlink>
      </w:r>
      <w:r>
        <w:rPr>
          <w:w w:val="98.07692307692307"/>
          <w:rFonts w:ascii="HSE Sans" w:hAnsi="HSE Sans" w:eastAsia="HSE Sans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21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3835400</wp:posOffset>
            </wp:positionV>
            <wp:extent cx="495300" cy="241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4216400</wp:posOffset>
            </wp:positionV>
            <wp:extent cx="1333500" cy="317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4724400</wp:posOffset>
            </wp:positionV>
            <wp:extent cx="228600" cy="228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8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5" w:lineRule="auto" w:before="960" w:after="0"/>
        <w:ind w:left="300" w:right="2736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23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Работа в Вышке</w:t>
          </w:r>
        </w:hyperlink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auto" w:before="880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0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0" w:history="1">
          <w:r>
            <w:rPr>
              <w:rStyle w:val="Hyperlink"/>
            </w:rPr>
            <w:t>е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0" w:history="1">
          <w:r>
            <w:rPr>
              <w:rStyle w:val="Hyperlink"/>
            </w:rPr>
            <w:t>д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0" w:history="1">
          <w:r>
            <w:rPr>
              <w:rStyle w:val="Hyperlink"/>
            </w:rPr>
            <w:t>а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0" w:history="1">
          <w:r>
            <w:rPr>
              <w:rStyle w:val="Hyperlink"/>
            </w:rPr>
            <w:t>к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0" w:history="1">
          <w:r>
            <w:rPr>
              <w:rStyle w:val="Hyperlink"/>
            </w:rPr>
            <w:t>т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0" w:history="1">
          <w:r>
            <w:rPr>
              <w:rStyle w:val="Hyperlink"/>
            </w:rPr>
            <w:t>о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0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40" w:history="1">
          <w:r>
            <w:rPr>
              <w:rStyle w:val="Hyperlink"/>
            </w:rPr>
            <w:t>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Школе дизайна НИУ ВШЭ</w:t>
          </w:r>
        </w:hyperlink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-3037840</wp:posOffset>
            </wp:positionV>
            <wp:extent cx="6858000" cy="153352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33525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899" w:h="16838"/>
      <w:pgMar w:top="0" w:right="360" w:bottom="144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cholarships" TargetMode="External"/><Relationship Id="rId11" Type="http://schemas.openxmlformats.org/officeDocument/2006/relationships/hyperlink" Target="https://www.hse.ru/scholarships/orphans" TargetMode="External"/><Relationship Id="rId12" Type="http://schemas.openxmlformats.org/officeDocument/2006/relationships/hyperlink" Target="https://www.hse.ru/cookie.html" TargetMode="External"/><Relationship Id="rId13" Type="http://schemas.openxmlformats.org/officeDocument/2006/relationships/hyperlink" Target="https://www.hse.ru/data_protection_regulation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hyperlink" Target="https://www.hse.ru/data/2025/12/02/141045819/%D0%9A%D1%83%D1%80%D0%B0%D1%82%D0%BE%D1%80%D1%8B_%D1%81%D0%BE%D1%86_%D0%BE%D0%B1%D0%B5%D1%81%D0%BF%D0%B5%D1%87%D0%B5%D0%BD%D0%B8%D0%B5%20_%202025.pdf" TargetMode="External"/><Relationship Id="rId17" Type="http://schemas.openxmlformats.org/officeDocument/2006/relationships/hyperlink" Target="https://www.hse.ru/data/2018/02/26/1165127476/%D0%97%D0%B0%D1%8F%D0%B2%D0%BB%D0%B5%D0%BD%D0%B8%D0%B5_%D0%BC%D0%B0%D1%82_%D0%BF%D0%BE%D0%B4%D0%B4%D0%B5%D1%80%D0%B6%D0%BA%D0%B0_%D0%BE%D1%81%D1%82%D1%80%D0%BE%D0%BD%D1%83%D0%B6%D0%B4%D0%B0%D1%8E%D1%89%D0%B8%D0%BC%D1%81%D1%8F.doc" TargetMode="External"/><Relationship Id="rId18" Type="http://schemas.openxmlformats.org/officeDocument/2006/relationships/hyperlink" Target="https://fd.hse.ru/" TargetMode="External"/><Relationship Id="rId19" Type="http://schemas.openxmlformats.org/officeDocument/2006/relationships/hyperlink" Target="mailto:std@hse.ru" TargetMode="External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hyperlink" Target="https://www.hse.ru/org/hse/info/" TargetMode="External"/><Relationship Id="rId24" Type="http://schemas.openxmlformats.org/officeDocument/2006/relationships/hyperlink" Target="https://figures.hse.ru/" TargetMode="External"/><Relationship Id="rId25" Type="http://schemas.openxmlformats.org/officeDocument/2006/relationships/hyperlink" Target="https://www.hse.ru/orgstructure/" TargetMode="External"/><Relationship Id="rId26" Type="http://schemas.openxmlformats.org/officeDocument/2006/relationships/hyperlink" Target="https://sustainability.hse.ru/" TargetMode="External"/><Relationship Id="rId27" Type="http://schemas.openxmlformats.org/officeDocument/2006/relationships/hyperlink" Target="https://www.hse.ru/org/persons/" TargetMode="External"/><Relationship Id="rId28" Type="http://schemas.openxmlformats.org/officeDocument/2006/relationships/hyperlink" Target="https://www.hse.ru/buildinghse" TargetMode="External"/><Relationship Id="rId29" Type="http://schemas.openxmlformats.org/officeDocument/2006/relationships/hyperlink" Target="https://www.hse.ru/org/hse/aup/procurement/" TargetMode="External"/><Relationship Id="rId30" Type="http://schemas.openxmlformats.org/officeDocument/2006/relationships/hyperlink" Target="https://www.hse.ru/appeal/" TargetMode="External"/><Relationship Id="rId31" Type="http://schemas.openxmlformats.org/officeDocument/2006/relationships/hyperlink" Target="https://endowment.hse.ru/" TargetMode="External"/><Relationship Id="rId32" Type="http://schemas.openxmlformats.org/officeDocument/2006/relationships/hyperlink" Target="https://www.hse.ru/anticorruption" TargetMode="External"/><Relationship Id="rId33" Type="http://schemas.openxmlformats.org/officeDocument/2006/relationships/hyperlink" Target="https://www.hse.ru/anticorruption/information" TargetMode="External"/><Relationship Id="rId34" Type="http://schemas.openxmlformats.org/officeDocument/2006/relationships/hyperlink" Target="https://www.hse.ru/sveden/" TargetMode="External"/><Relationship Id="rId35" Type="http://schemas.openxmlformats.org/officeDocument/2006/relationships/hyperlink" Target="https://inclusive.hse.ru/" TargetMode="External"/><Relationship Id="rId36" Type="http://schemas.openxmlformats.org/officeDocument/2006/relationships/hyperlink" Target="https://pay.hse.ru/" TargetMode="External"/><Relationship Id="rId37" Type="http://schemas.openxmlformats.org/officeDocument/2006/relationships/hyperlink" Target="https://www.hse.ru/career" TargetMode="External"/><Relationship Id="rId38" Type="http://schemas.openxmlformats.org/officeDocument/2006/relationships/image" Target="media/image6.png"/><Relationship Id="rId39" Type="http://schemas.openxmlformats.org/officeDocument/2006/relationships/image" Target="media/image7.png"/><Relationship Id="rId40" Type="http://schemas.openxmlformats.org/officeDocument/2006/relationships/hyperlink" Target="https://www.hse.ru/adm/edit/edit.html?goto=%2AL3NjaG9sYXJzaGlwcy9zdHVkX2Fwb3M%2FX3I9MjgwODcxNTE3NzQ3MDM0NjcuNzY2MzE%3D%5E&amp;id=208830607&amp;cid=20594&amp;addon_name=default&amp;newportal=1" TargetMode="External"/><Relationship Id="rId41" Type="http://schemas.openxmlformats.org/officeDocument/2006/relationships/hyperlink" Target="https://www.hse.ru/contacts.html" TargetMode="External"/><Relationship Id="rId42" Type="http://schemas.openxmlformats.org/officeDocument/2006/relationships/hyperlink" Target="https://www.hse.ru/copyright" TargetMode="External"/><Relationship Id="rId43" Type="http://schemas.openxmlformats.org/officeDocument/2006/relationships/hyperlink" Target="https://www.hse.ru/sitemap.html" TargetMode="External"/><Relationship Id="rId44" Type="http://schemas.openxmlformats.org/officeDocument/2006/relationships/hyperlink" Target="https://design.hse.ru/" TargetMode="External"/><Relationship Id="rId4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