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6522720</wp:posOffset>
            </wp:positionH>
            <wp:positionV relativeFrom="page">
              <wp:posOffset>120650</wp:posOffset>
            </wp:positionV>
            <wp:extent cx="755650" cy="7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24" w:val="left"/>
        </w:tabs>
        <w:autoSpaceDE w:val="0"/>
        <w:widowControl/>
        <w:spacing w:line="288" w:lineRule="exact" w:before="2618" w:after="0"/>
        <w:ind w:left="3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30.04.2025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6.18-01/300425-61 </w:t>
      </w:r>
    </w:p>
    <w:p>
      <w:pPr>
        <w:autoSpaceDN w:val="0"/>
        <w:autoSpaceDE w:val="0"/>
        <w:widowControl/>
        <w:spacing w:line="300" w:lineRule="exact" w:before="1682" w:after="0"/>
        <w:ind w:left="262" w:right="76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 утверждении Регламента организации перехода студентов Национального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исследовательского университета «Высшая школа экономики» (Москва) с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платного обучения на обучение за счет бюджетных ассигнований федерального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бюджета или за счет собственных средств университета </w:t>
      </w:r>
    </w:p>
    <w:p>
      <w:pPr>
        <w:autoSpaceDN w:val="0"/>
        <w:autoSpaceDE w:val="0"/>
        <w:widowControl/>
        <w:spacing w:line="286" w:lineRule="exact" w:before="60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ПРИКАЗЫВАЮ: </w:t>
      </w:r>
    </w:p>
    <w:p>
      <w:pPr>
        <w:autoSpaceDN w:val="0"/>
        <w:autoSpaceDE w:val="0"/>
        <w:widowControl/>
        <w:spacing w:line="300" w:lineRule="exact" w:before="298" w:after="0"/>
        <w:ind w:left="262" w:right="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Утвердить Регламент организации перехода студентов Национального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 (Москва) с платного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 на обучение за счет бюджетных ассигнований федерального бюджета или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счет собственных средств университета (приложение). </w:t>
      </w:r>
    </w:p>
    <w:p>
      <w:pPr>
        <w:autoSpaceDN w:val="0"/>
        <w:autoSpaceDE w:val="0"/>
        <w:widowControl/>
        <w:spacing w:line="288" w:lineRule="exact" w:before="10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Признать утратившими силу: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3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Регламент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организации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перехода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Национального </w:t>
            </w:r>
          </w:p>
        </w:tc>
      </w:tr>
    </w:tbl>
    <w:p>
      <w:pPr>
        <w:autoSpaceDN w:val="0"/>
        <w:tabs>
          <w:tab w:pos="1114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 с платного обучения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бесплатное, утвержденный приказом НИУ ВШЭ от 12.02.2019 № 6.18.1-01/1202-17;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 организации перехода участников специальной военной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операции, их детей и иных близких родственников, обучающихся по основным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 программам высшего образования (программам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специалитета, магистратуры или программам подготовки научных и научно-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педагогических кадров в аспирантуре) с платного обучения на обучение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Национального исследовательского университета «Высшая школа экономики»,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утвержденный приказом НИУ ВШЭ от 31.05.2023 № 6.18.1-01/310523-2. </w:t>
      </w:r>
    </w:p>
    <w:p>
      <w:pPr>
        <w:autoSpaceDN w:val="0"/>
        <w:tabs>
          <w:tab w:pos="8052" w:val="left"/>
        </w:tabs>
        <w:autoSpaceDE w:val="0"/>
        <w:widowControl/>
        <w:spacing w:line="288" w:lineRule="exact" w:before="90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Ректор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Анисимов </w:t>
      </w:r>
    </w:p>
    <w:sectPr w:rsidR="00FC693F" w:rsidRPr="0006063C" w:rsidSect="00034616">
      <w:pgSz w:w="11906" w:h="16838"/>
      <w:pgMar w:top="96" w:right="424" w:bottom="140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