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-101600</wp:posOffset>
            </wp:positionH>
            <wp:positionV relativeFrom="page">
              <wp:posOffset>-72390</wp:posOffset>
            </wp:positionV>
            <wp:extent cx="7760970" cy="1098139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109813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6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/>
          <w:i w:val="0"/>
          <w:color w:val="483F4E"/>
          <w:sz w:val="26"/>
        </w:rPr>
        <w:t xml:space="preserve">ВЬПIИСКА ИЗ ПРОТОКОЛА № 9 </w:t>
      </w:r>
    </w:p>
    <w:p>
      <w:pPr>
        <w:autoSpaceDN w:val="0"/>
        <w:autoSpaceDE w:val="0"/>
        <w:widowControl/>
        <w:spacing w:line="350" w:lineRule="exact" w:before="690" w:after="0"/>
        <w:ind w:left="72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43B49"/>
          <w:sz w:val="26"/>
        </w:rPr>
        <w:t xml:space="preserve">Дата проведения: </w:t>
      </w:r>
      <w:r>
        <w:rPr>
          <w:rFonts w:ascii="*Times New Roman" w:hAnsi="*Times New Roman" w:eastAsia="*Times New Roman"/>
          <w:b w:val="0"/>
          <w:i w:val="0"/>
          <w:color w:val="443B49"/>
          <w:sz w:val="26"/>
        </w:rPr>
        <w:t xml:space="preserve">26.06.2024 </w:t>
      </w:r>
    </w:p>
    <w:p>
      <w:pPr>
        <w:autoSpaceDN w:val="0"/>
        <w:autoSpaceDE w:val="0"/>
        <w:widowControl/>
        <w:spacing w:line="352" w:lineRule="exact" w:before="0" w:after="0"/>
        <w:ind w:left="76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C4251"/>
          <w:sz w:val="26"/>
        </w:rPr>
        <w:t xml:space="preserve">Время проведения: </w:t>
      </w:r>
      <w:r>
        <w:rPr>
          <w:rFonts w:ascii="*Times New Roman" w:hAnsi="*Times New Roman" w:eastAsia="*Times New Roman"/>
          <w:b w:val="0"/>
          <w:i w:val="0"/>
          <w:color w:val="4C4251"/>
          <w:sz w:val="26"/>
        </w:rPr>
        <w:t xml:space="preserve">начапо 15 часов 00 минут, окончание с учетом времени работы счепюй </w:t>
      </w:r>
    </w:p>
    <w:p>
      <w:pPr>
        <w:autoSpaceDN w:val="0"/>
        <w:autoSpaceDE w:val="0"/>
        <w:widowControl/>
        <w:spacing w:line="352" w:lineRule="exact" w:before="0" w:after="0"/>
        <w:ind w:left="80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C4251"/>
          <w:sz w:val="26"/>
        </w:rPr>
        <w:t xml:space="preserve">комиссии 23 часа 00 минут </w:t>
      </w:r>
    </w:p>
    <w:p>
      <w:pPr>
        <w:autoSpaceDN w:val="0"/>
        <w:autoSpaceDE w:val="0"/>
        <w:widowControl/>
        <w:spacing w:line="356" w:lineRule="exact" w:before="0" w:after="0"/>
        <w:ind w:left="72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43C4A"/>
          <w:sz w:val="26"/>
        </w:rPr>
        <w:t xml:space="preserve">Место проведения: </w:t>
      </w:r>
      <w:r>
        <w:rPr>
          <w:rFonts w:ascii="*Times New Roman" w:hAnsi="*Times New Roman" w:eastAsia="*Times New Roman"/>
          <w:b w:val="0"/>
          <w:i w:val="0"/>
          <w:color w:val="443C4A"/>
          <w:sz w:val="26"/>
        </w:rPr>
        <w:t xml:space="preserve">Москва, Покровский бульвар, д. 11, корпус А, Белый зал </w:t>
      </w:r>
    </w:p>
    <w:p>
      <w:pPr>
        <w:autoSpaceDN w:val="0"/>
        <w:autoSpaceDE w:val="0"/>
        <w:widowControl/>
        <w:spacing w:line="352" w:lineRule="exact" w:before="0" w:after="44"/>
        <w:ind w:left="74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43C4A"/>
          <w:sz w:val="26"/>
        </w:rPr>
        <w:t xml:space="preserve">Форма проведения: </w:t>
      </w:r>
      <w:r>
        <w:rPr>
          <w:rFonts w:ascii="*Times New Roman" w:hAnsi="*Times New Roman" w:eastAsia="*Times New Roman"/>
          <w:b w:val="0"/>
          <w:i w:val="0"/>
          <w:color w:val="443C4A"/>
          <w:sz w:val="26"/>
        </w:rPr>
        <w:t xml:space="preserve">очная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132"/>
        <w:gridCol w:w="5132"/>
      </w:tblGrid>
      <w:tr>
        <w:trPr>
          <w:trHeight w:hRule="exact" w:val="119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96" w:after="0"/>
              <w:ind w:left="46" w:right="720" w:firstLine="6"/>
              <w:jc w:val="left"/>
            </w:pPr>
            <w:r>
              <w:rPr>
                <w:rFonts w:ascii="*Times New Roman" w:hAnsi="*Times New Roman" w:eastAsia="*Times New Roman"/>
                <w:b/>
                <w:i w:val="0"/>
                <w:color w:val="423A48"/>
                <w:sz w:val="26"/>
              </w:rPr>
              <w:t xml:space="preserve">Председатель </w:t>
            </w:r>
            <w:r>
              <w:br/>
            </w:r>
            <w:r>
              <w:rPr>
                <w:rFonts w:ascii="*Times New Roman" w:hAnsi="*Times New Roman" w:eastAsia="*Times New Roman"/>
                <w:b/>
                <w:i w:val="0"/>
                <w:color w:val="423A48"/>
                <w:sz w:val="26"/>
              </w:rPr>
              <w:t xml:space="preserve">Ученый секретарь </w:t>
            </w:r>
          </w:p>
          <w:p>
            <w:pPr>
              <w:autoSpaceDN w:val="0"/>
              <w:autoSpaceDE w:val="0"/>
              <w:widowControl/>
              <w:spacing w:line="350" w:lineRule="exact" w:before="94" w:after="0"/>
              <w:ind w:left="48" w:right="0" w:firstLine="0"/>
              <w:jc w:val="left"/>
            </w:pPr>
            <w:r>
              <w:rPr>
                <w:rFonts w:ascii="*Times New Roman" w:hAnsi="*Times New Roman" w:eastAsia="*Times New Roman"/>
                <w:b/>
                <w:i w:val="0"/>
                <w:color w:val="4A4050"/>
                <w:sz w:val="26"/>
              </w:rPr>
              <w:t xml:space="preserve">Присуrствовали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0" w:after="0"/>
              <w:ind w:left="762" w:right="2160" w:firstLine="0"/>
              <w:jc w:val="left"/>
            </w:pPr>
            <w:r>
              <w:rPr>
                <w:rFonts w:ascii="*Times New Roman" w:hAnsi="*Times New Roman" w:eastAsia="*Times New Roman"/>
                <w:b w:val="0"/>
                <w:i w:val="0"/>
                <w:color w:val="4C4252"/>
                <w:sz w:val="26"/>
              </w:rPr>
              <w:t xml:space="preserve">НЮ. Анисимов </w:t>
            </w:r>
            <w:r>
              <w:br/>
            </w:r>
            <w:r>
              <w:rPr>
                <w:rFonts w:ascii="*Times New Roman" w:hAnsi="*Times New Roman" w:eastAsia="*Times New Roman"/>
                <w:b w:val="0"/>
                <w:i w:val="0"/>
                <w:color w:val="4A4050"/>
                <w:sz w:val="26"/>
              </w:rPr>
              <w:t xml:space="preserve">1Шены ученого совеrа: </w:t>
            </w:r>
          </w:p>
        </w:tc>
      </w:tr>
    </w:tbl>
    <w:p>
      <w:pPr>
        <w:autoSpaceDN w:val="0"/>
        <w:autoSpaceDE w:val="0"/>
        <w:widowControl/>
        <w:spacing w:line="380" w:lineRule="exact" w:before="466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4F4656"/>
          <w:sz w:val="26"/>
        </w:rPr>
        <w:t xml:space="preserve">Д.П. Бондарь, Т.В. Бордачев, А.Г. БыСiрицкий, К.О. ВИIШiевский, </w:t>
      </w:r>
      <w:r>
        <w:rPr>
          <w:rFonts w:ascii="*Times New Roman" w:hAnsi="*Times New Roman" w:eastAsia="*Times New Roman"/>
          <w:b w:val="0"/>
          <w:i w:val="0"/>
          <w:color w:val="4F4656"/>
          <w:sz w:val="26"/>
        </w:rPr>
        <w:t xml:space="preserve">Д.В. Волков, Г.Е. Володина, </w:t>
      </w:r>
    </w:p>
    <w:p>
      <w:pPr>
        <w:autoSpaceDN w:val="0"/>
        <w:autoSpaceDE w:val="0"/>
        <w:widowControl/>
        <w:spacing w:line="358" w:lineRule="exact" w:before="1122" w:after="0"/>
        <w:ind w:left="0" w:right="24" w:firstLine="0"/>
        <w:jc w:val="right"/>
      </w:pPr>
      <w:r>
        <w:rPr>
          <w:rFonts w:ascii="*Times New Roman" w:hAnsi="*Times New Roman" w:eastAsia="*Times New Roman"/>
          <w:b w:val="0"/>
          <w:i w:val="0"/>
          <w:color w:val="524958"/>
          <w:sz w:val="26"/>
        </w:rPr>
        <w:t xml:space="preserve">И.А Макаров, </w:t>
      </w:r>
    </w:p>
    <w:p>
      <w:pPr>
        <w:autoSpaceDN w:val="0"/>
        <w:autoSpaceDE w:val="0"/>
        <w:widowControl/>
        <w:spacing w:line="386" w:lineRule="exact" w:before="1740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4F4655"/>
          <w:sz w:val="26"/>
        </w:rPr>
        <w:t xml:space="preserve">М.Р. Трунин, С.Р. Тумковский, </w:t>
      </w:r>
      <w:r>
        <w:rPr>
          <w:rFonts w:ascii="*Times New Roman" w:hAnsi="*Times New Roman" w:eastAsia="*Times New Roman"/>
          <w:b w:val="0"/>
          <w:i w:val="0"/>
          <w:color w:val="4F4655"/>
          <w:sz w:val="26"/>
        </w:rPr>
        <w:t xml:space="preserve">Б.И. У шrгин, С.Р. Филонович, </w:t>
      </w:r>
      <w:r>
        <w:rPr>
          <w:rFonts w:ascii="*Times New Roman" w:hAnsi="*Times New Roman" w:eastAsia="*Times New Roman"/>
          <w:b w:val="0"/>
          <w:i w:val="0"/>
          <w:color w:val="4F4655"/>
          <w:sz w:val="26"/>
        </w:rPr>
        <w:t xml:space="preserve">Д.А. Фоменков, </w:t>
      </w:r>
      <w:r>
        <w:rPr>
          <w:rFonts w:ascii="*Times New Roman" w:hAnsi="*Times New Roman" w:eastAsia="*Times New Roman"/>
          <w:b w:val="0"/>
          <w:i w:val="0"/>
          <w:color w:val="4F4655"/>
          <w:sz w:val="26"/>
        </w:rPr>
        <w:t xml:space="preserve">Д.А. Харшак, 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4F4655"/>
          <w:sz w:val="26"/>
        </w:rPr>
        <w:t xml:space="preserve">Л.А. Цветкова, М.В. Цветкова, </w:t>
      </w:r>
      <w:r>
        <w:rPr>
          <w:rFonts w:ascii="*Times New Roman" w:hAnsi="*Times New Roman" w:eastAsia="*Times New Roman"/>
          <w:b w:val="0"/>
          <w:i w:val="0"/>
          <w:color w:val="4F4655"/>
          <w:sz w:val="26"/>
        </w:rPr>
        <w:t xml:space="preserve">ЛА. Цыганова, М.А. Чумакова, С.В. Шишкин, АН. Шохин, </w:t>
      </w:r>
    </w:p>
    <w:p>
      <w:pPr>
        <w:autoSpaceDN w:val="0"/>
        <w:autoSpaceDE w:val="0"/>
        <w:widowControl/>
        <w:spacing w:line="350" w:lineRule="exact" w:before="250" w:after="0"/>
        <w:ind w:left="58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23A48"/>
          <w:sz w:val="26"/>
        </w:rPr>
        <w:t xml:space="preserve">Кворум имеется. Заседание правомочно. </w:t>
      </w:r>
    </w:p>
    <w:p>
      <w:pPr>
        <w:autoSpaceDN w:val="0"/>
        <w:autoSpaceDE w:val="0"/>
        <w:widowControl/>
        <w:spacing w:line="352" w:lineRule="exact" w:before="826" w:after="0"/>
        <w:ind w:left="58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504454"/>
          <w:sz w:val="26"/>
        </w:rPr>
        <w:t>9.СЛУШАЛИ:</w:t>
      </w:r>
    </w:p>
    <w:p>
      <w:pPr>
        <w:autoSpaceDN w:val="0"/>
        <w:autoSpaceDE w:val="0"/>
        <w:widowControl/>
        <w:spacing w:line="352" w:lineRule="exact" w:before="254" w:after="0"/>
        <w:ind w:left="62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D4352"/>
          <w:sz w:val="26"/>
        </w:rPr>
        <w:t>развития цифровых компеrенций сrудеmов НИУ ВШЭ»</w:t>
      </w:r>
    </w:p>
    <w:p>
      <w:pPr>
        <w:autoSpaceDN w:val="0"/>
        <w:autoSpaceDE w:val="0"/>
        <w:widowControl/>
        <w:spacing w:line="350" w:lineRule="exact" w:before="0" w:after="0"/>
        <w:ind w:left="50" w:right="0" w:firstLine="0"/>
        <w:jc w:val="left"/>
      </w:pPr>
      <w:r>
        <w:rPr>
          <w:rFonts w:ascii="*Times New Roman" w:hAnsi="*Times New Roman" w:eastAsia="*Times New Roman"/>
          <w:b/>
          <w:i w:val="0"/>
          <w:color w:val="453B4A"/>
          <w:sz w:val="26"/>
        </w:rPr>
        <w:t>ПОСТАНОВИЛИ:</w:t>
      </w:r>
    </w:p>
    <w:p>
      <w:pPr>
        <w:autoSpaceDN w:val="0"/>
        <w:tabs>
          <w:tab w:pos="1776" w:val="left"/>
          <w:tab w:pos="3252" w:val="left"/>
          <w:tab w:pos="4414" w:val="left"/>
          <w:tab w:pos="5734" w:val="left"/>
          <w:tab w:pos="7342" w:val="left"/>
          <w:tab w:pos="8626" w:val="left"/>
        </w:tabs>
        <w:autoSpaceDE w:val="0"/>
        <w:widowControl/>
        <w:spacing w:line="358" w:lineRule="exact" w:before="0" w:after="0"/>
        <w:ind w:left="54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F4555"/>
          <w:sz w:val="26"/>
        </w:rPr>
        <w:t xml:space="preserve">9.1. Утвердигь </w:t>
      </w:r>
      <w:r>
        <w:tab/>
      </w:r>
      <w:r>
        <w:rPr>
          <w:rFonts w:ascii="*Times New Roman" w:hAnsi="*Times New Roman" w:eastAsia="*Times New Roman"/>
          <w:b w:val="0"/>
          <w:i w:val="0"/>
          <w:color w:val="4F4555"/>
          <w:sz w:val="26"/>
        </w:rPr>
        <w:t xml:space="preserve">Концепцшо </w:t>
      </w:r>
      <w:r>
        <w:rPr>
          <w:rFonts w:ascii="*Times New Roman" w:hAnsi="*Times New Roman" w:eastAsia="*Times New Roman"/>
          <w:b w:val="0"/>
          <w:i w:val="0"/>
          <w:color w:val="4F4555"/>
          <w:sz w:val="26"/>
        </w:rPr>
        <w:t xml:space="preserve">развития </w:t>
      </w:r>
      <w:r>
        <w:tab/>
      </w:r>
      <w:r>
        <w:rPr>
          <w:rFonts w:ascii="*Times New Roman" w:hAnsi="*Times New Roman" w:eastAsia="*Times New Roman"/>
          <w:b w:val="0"/>
          <w:i w:val="0"/>
          <w:color w:val="4F4555"/>
          <w:sz w:val="26"/>
        </w:rPr>
        <w:t xml:space="preserve">цифровых </w:t>
      </w:r>
      <w:r>
        <w:tab/>
      </w:r>
      <w:r>
        <w:rPr>
          <w:rFonts w:ascii="*Times New Roman" w:hAnsi="*Times New Roman" w:eastAsia="*Times New Roman"/>
          <w:b w:val="0"/>
          <w:i w:val="0"/>
          <w:color w:val="4F4555"/>
          <w:sz w:val="26"/>
        </w:rPr>
        <w:t xml:space="preserve">компеrенций </w:t>
      </w:r>
      <w:r>
        <w:tab/>
      </w:r>
      <w:r>
        <w:rPr>
          <w:rFonts w:ascii="*Times New Roman" w:hAnsi="*Times New Roman" w:eastAsia="*Times New Roman"/>
          <w:b w:val="0"/>
          <w:i w:val="0"/>
          <w:color w:val="4F4555"/>
          <w:sz w:val="26"/>
        </w:rPr>
        <w:t xml:space="preserve">сrудеmов </w:t>
      </w:r>
      <w:r>
        <w:tab/>
      </w:r>
      <w:r>
        <w:rPr>
          <w:rFonts w:ascii="*Times New Roman" w:hAnsi="*Times New Roman" w:eastAsia="*Times New Roman"/>
          <w:b w:val="0"/>
          <w:i w:val="0"/>
          <w:color w:val="4F4555"/>
          <w:sz w:val="26"/>
        </w:rPr>
        <w:t>Национального</w:t>
      </w:r>
    </w:p>
    <w:p>
      <w:pPr>
        <w:autoSpaceDN w:val="0"/>
        <w:autoSpaceDE w:val="0"/>
        <w:widowControl/>
        <w:spacing w:line="358" w:lineRule="exact" w:before="0" w:after="0"/>
        <w:ind w:left="56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F4555"/>
          <w:sz w:val="26"/>
        </w:rPr>
        <w:t>исследовательского университета «Высшая школа экономики» (приложение 8).</w:t>
      </w:r>
    </w:p>
    <w:p>
      <w:pPr>
        <w:autoSpaceDN w:val="0"/>
        <w:autoSpaceDE w:val="0"/>
        <w:widowControl/>
        <w:spacing w:line="374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504756"/>
          <w:sz w:val="26"/>
        </w:rPr>
        <w:t>9.2. Признать уrраrившей силу Концепцшо развития цифровых компеrенций сrудеmов</w:t>
      </w:r>
    </w:p>
    <w:p>
      <w:pPr>
        <w:autoSpaceDN w:val="0"/>
        <w:autoSpaceDE w:val="0"/>
        <w:widowControl/>
        <w:spacing w:line="356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504756"/>
          <w:sz w:val="26"/>
        </w:rPr>
        <w:t>Национального исследовагельского университета «Высшая школа экономики», уmержденную</w:t>
      </w:r>
    </w:p>
    <w:p>
      <w:pPr>
        <w:autoSpaceDN w:val="0"/>
        <w:autoSpaceDE w:val="0"/>
        <w:widowControl/>
        <w:spacing w:line="378" w:lineRule="exact" w:before="0" w:after="0"/>
        <w:ind w:left="0" w:right="0" w:firstLine="0"/>
        <w:jc w:val="center"/>
      </w:pPr>
      <w:r>
        <w:rPr>
          <w:rFonts w:ascii="*Times New Roman" w:hAnsi="*Times New Roman" w:eastAsia="*Times New Roman"/>
          <w:b w:val="0"/>
          <w:i w:val="0"/>
          <w:color w:val="504756"/>
          <w:sz w:val="26"/>
        </w:rPr>
        <w:t>ученым советом НИУ ВШЭ 28.01.2022, протокол № 1, и введенную в дейсrnие приказом НИУ ВШЭ</w:t>
      </w:r>
    </w:p>
    <w:p>
      <w:pPr>
        <w:autoSpaceDN w:val="0"/>
        <w:autoSpaceDE w:val="0"/>
        <w:widowControl/>
        <w:spacing w:line="352" w:lineRule="exact" w:before="0" w:after="0"/>
        <w:ind w:left="52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504756"/>
          <w:sz w:val="26"/>
        </w:rPr>
        <w:t>от 16.02.2022 № б.18.1-01/160222-2.</w:t>
      </w:r>
    </w:p>
    <w:p>
      <w:pPr>
        <w:autoSpaceDN w:val="0"/>
        <w:autoSpaceDE w:val="0"/>
        <w:widowControl/>
        <w:spacing w:line="366" w:lineRule="exact" w:before="0" w:after="0"/>
        <w:ind w:left="50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B4251"/>
          <w:sz w:val="26"/>
        </w:rPr>
        <w:t>(из 135 1Шенов ученого совета проголосовало: за - 85, против-1, воздержапось- 4)</w:t>
      </w:r>
    </w:p>
    <w:p>
      <w:pPr>
        <w:autoSpaceDN w:val="0"/>
        <w:autoSpaceDE w:val="0"/>
        <w:widowControl/>
        <w:spacing w:line="350" w:lineRule="exact" w:before="544" w:after="0"/>
        <w:ind w:left="44" w:right="0" w:firstLine="0"/>
        <w:jc w:val="left"/>
      </w:pPr>
      <w:r>
        <w:rPr>
          <w:rFonts w:ascii="*Times New Roman" w:hAnsi="*Times New Roman" w:eastAsia="*Times New Roman"/>
          <w:b w:val="0"/>
          <w:i w:val="0"/>
          <w:color w:val="4C4454"/>
          <w:sz w:val="26"/>
        </w:rPr>
        <w:t xml:space="preserve">Ученый секретарь </w:t>
      </w:r>
    </w:p>
    <w:sectPr w:rsidR="00FC693F" w:rsidRPr="0006063C" w:rsidSect="00034616">
      <w:pgSz w:w="11902" w:h="16841"/>
      <w:pgMar w:top="650" w:right="498" w:bottom="630" w:left="11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