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3" w:lineRule="auto" w:before="500" w:after="0"/>
        <w:ind w:left="42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>Общая информация и статус университета</w:t>
      </w:r>
    </w:p>
    <w:p>
      <w:pPr>
        <w:autoSpaceDN w:val="0"/>
        <w:autoSpaceDE w:val="0"/>
        <w:widowControl/>
        <w:spacing w:line="310" w:lineRule="auto" w:before="532" w:after="0"/>
        <w:ind w:left="420" w:right="11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НИУ ВШЭ — это один из ведущих национальных исследовательских университетов России,</w:t>
      </w:r>
      <w:r>
        <w:rPr>
          <w:rFonts w:ascii="Arial" w:hAnsi="Arial" w:eastAsia="Arial"/>
          <w:b w:val="0"/>
          <w:i w:val="0"/>
          <w:color w:val="000000"/>
          <w:sz w:val="24"/>
        </w:rPr>
        <w:t>который предоставляет образование по широчайшему спектру компетенций: от STEM и</w:t>
      </w:r>
      <w:r>
        <w:rPr>
          <w:rFonts w:ascii="Arial" w:hAnsi="Arial" w:eastAsia="Arial"/>
          <w:b w:val="0"/>
          <w:i w:val="0"/>
          <w:color w:val="000000"/>
          <w:sz w:val="24"/>
        </w:rPr>
        <w:t>креативных индустрий до социально-экономических и гуманитарных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направлений(http://hse.ru/org/hse/info/).</w:t>
      </w:r>
    </w:p>
    <w:p>
      <w:pPr>
        <w:autoSpaceDN w:val="0"/>
        <w:autoSpaceDE w:val="0"/>
        <w:widowControl/>
        <w:spacing w:line="305" w:lineRule="auto" w:before="362" w:after="0"/>
        <w:ind w:left="420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Учредителем и собственником имущества ВШЭ выступает Российская Федерация. Деятельность</w:t>
      </w:r>
      <w:r>
        <w:rPr>
          <w:rFonts w:ascii="Arial" w:hAnsi="Arial" w:eastAsia="Arial"/>
          <w:b w:val="0"/>
          <w:i w:val="0"/>
          <w:color w:val="000000"/>
          <w:sz w:val="24"/>
        </w:rPr>
        <w:t>вуза контролируется Правительством РФ, Министерством науки и высшего образования РФ и</w:t>
      </w:r>
      <w:r>
        <w:rPr>
          <w:rFonts w:ascii="Arial" w:hAnsi="Arial" w:eastAsia="Arial"/>
          <w:b w:val="0"/>
          <w:i w:val="0"/>
          <w:color w:val="000000"/>
          <w:sz w:val="24"/>
        </w:rPr>
        <w:t>Росимуществом (https://www.hse.ru/info/management). Символом (маскотом) вуза является</w:t>
      </w:r>
      <w:r>
        <w:rPr>
          <w:rFonts w:ascii="Arial" w:hAnsi="Arial" w:eastAsia="Arial"/>
          <w:b w:val="0"/>
          <w:i w:val="0"/>
          <w:color w:val="000000"/>
          <w:sz w:val="24"/>
        </w:rPr>
        <w:t>Вышкинская ворона (https://www.hse.ru/orgstructure/keyblocks/).</w:t>
      </w:r>
    </w:p>
    <w:p>
      <w:pPr>
        <w:autoSpaceDN w:val="0"/>
        <w:autoSpaceDE w:val="0"/>
        <w:widowControl/>
        <w:spacing w:line="233" w:lineRule="auto" w:before="362" w:after="0"/>
        <w:ind w:left="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Рейтинги и достижения:</w:t>
      </w:r>
    </w:p>
    <w:p>
      <w:pPr>
        <w:autoSpaceDN w:val="0"/>
        <w:tabs>
          <w:tab w:pos="1020" w:val="left"/>
        </w:tabs>
        <w:autoSpaceDE w:val="0"/>
        <w:widowControl/>
        <w:spacing w:line="240" w:lineRule="auto" w:before="362" w:after="0"/>
        <w:ind w:left="780" w:right="144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3632200</wp:posOffset>
            </wp:positionV>
            <wp:extent cx="50800" cy="63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A++ — высший рейтинг качества подготовки специалистов в сфере искусственного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интеллекта в РФ (http://hse.ru/org/hse/info/).</w:t>
      </w:r>
    </w:p>
    <w:p>
      <w:pPr>
        <w:autoSpaceDN w:val="0"/>
        <w:tabs>
          <w:tab w:pos="1020" w:val="left"/>
        </w:tabs>
        <w:autoSpaceDE w:val="0"/>
        <w:widowControl/>
        <w:spacing w:line="240" w:lineRule="auto" w:before="122" w:after="0"/>
        <w:ind w:left="780" w:right="230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4114800</wp:posOffset>
            </wp:positionV>
            <wp:extent cx="50800" cy="63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1-е место в рейтинге университетов Forbes (по репутации у работодателей)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(http://hse.ru/org/hse/info/).</w:t>
      </w:r>
    </w:p>
    <w:p>
      <w:pPr>
        <w:autoSpaceDN w:val="0"/>
        <w:tabs>
          <w:tab w:pos="1020" w:val="left"/>
        </w:tabs>
        <w:autoSpaceDE w:val="0"/>
        <w:widowControl/>
        <w:spacing w:line="240" w:lineRule="auto" w:before="122" w:after="0"/>
        <w:ind w:left="780" w:right="316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4610100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1-е место в стране среди лучших вузов по версии HeadHunter (2023)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(http://hse.ru/org/hse/info/).</w:t>
      </w:r>
    </w:p>
    <w:p>
      <w:pPr>
        <w:autoSpaceDN w:val="0"/>
        <w:tabs>
          <w:tab w:pos="1020" w:val="left"/>
        </w:tabs>
        <w:autoSpaceDE w:val="0"/>
        <w:widowControl/>
        <w:spacing w:line="240" w:lineRule="auto" w:before="106" w:after="0"/>
        <w:ind w:left="780" w:right="86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5092700</wp:posOffset>
            </wp:positionV>
            <wp:extent cx="50800" cy="63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2-е место среди экономических вузов по уровню зарплат выпускников, рейтинг SuperJob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(2025) (http://hse.ru/org/hse/info/).</w:t>
      </w:r>
    </w:p>
    <w:p>
      <w:pPr>
        <w:autoSpaceDN w:val="0"/>
        <w:tabs>
          <w:tab w:pos="1020" w:val="left"/>
        </w:tabs>
        <w:autoSpaceDE w:val="0"/>
        <w:widowControl/>
        <w:spacing w:line="240" w:lineRule="auto" w:before="108" w:after="0"/>
        <w:ind w:left="780" w:right="100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5575300</wp:posOffset>
            </wp:positionV>
            <wp:extent cx="50800" cy="63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ВШЭ является вузом первого выбора для талантливой молодежи России и лидером по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приему победителей Всероссийской олимпиады школьников (http://hse.ru/org/hse/info/).</w:t>
      </w:r>
    </w:p>
    <w:p>
      <w:pPr>
        <w:autoSpaceDN w:val="0"/>
        <w:autoSpaceDE w:val="0"/>
        <w:widowControl/>
        <w:spacing w:line="300" w:lineRule="auto" w:before="362" w:after="0"/>
        <w:ind w:left="420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Особенность образования в Вышке: у студентов есть возможность формировать индивидуальную</w:t>
      </w:r>
      <w:r>
        <w:rPr>
          <w:rFonts w:ascii="Arial" w:hAnsi="Arial" w:eastAsia="Arial"/>
          <w:b w:val="0"/>
          <w:i w:val="0"/>
          <w:color w:val="000000"/>
          <w:sz w:val="24"/>
        </w:rPr>
        <w:t>образовательную траекторию, а все обучающиеся (вне зависимости от профиля) в обязательном</w:t>
      </w:r>
      <w:r>
        <w:rPr>
          <w:rFonts w:ascii="Arial" w:hAnsi="Arial" w:eastAsia="Arial"/>
          <w:b w:val="0"/>
          <w:i w:val="0"/>
          <w:color w:val="000000"/>
          <w:sz w:val="24"/>
        </w:rPr>
        <w:t>порядке изучают программирование, Data Culture и технологии ИИ (http://hse.ru/org/hse/info/).</w:t>
      </w: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</wp:posOffset>
            </wp:positionH>
            <wp:positionV relativeFrom="page">
              <wp:posOffset>6997700</wp:posOffset>
            </wp:positionV>
            <wp:extent cx="7023100" cy="25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378" w:after="0"/>
        <w:ind w:left="42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>Высшее руководство НИУ ВШЭ</w:t>
      </w:r>
    </w:p>
    <w:p>
      <w:pPr>
        <w:autoSpaceDN w:val="0"/>
        <w:autoSpaceDE w:val="0"/>
        <w:widowControl/>
        <w:spacing w:line="281" w:lineRule="auto" w:before="546" w:after="0"/>
        <w:ind w:left="420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В систему управления университетом входят Наблюдательный и Попечительский советы, Ученый</w:t>
      </w:r>
      <w:r>
        <w:rPr>
          <w:rFonts w:ascii="Arial" w:hAnsi="Arial" w:eastAsia="Arial"/>
          <w:b w:val="0"/>
          <w:i w:val="0"/>
          <w:color w:val="000000"/>
          <w:sz w:val="24"/>
        </w:rPr>
        <w:t>совет и Конференция работников и обучающихся (https://www.hse.ru/info/management).</w:t>
      </w:r>
    </w:p>
    <w:p>
      <w:pPr>
        <w:autoSpaceDN w:val="0"/>
        <w:autoSpaceDE w:val="0"/>
        <w:widowControl/>
        <w:spacing w:line="233" w:lineRule="auto" w:before="362" w:after="0"/>
        <w:ind w:left="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Ключевые руководители:</w:t>
      </w:r>
    </w:p>
    <w:p>
      <w:pPr>
        <w:autoSpaceDN w:val="0"/>
        <w:tabs>
          <w:tab w:pos="1020" w:val="left"/>
        </w:tabs>
        <w:autoSpaceDE w:val="0"/>
        <w:widowControl/>
        <w:spacing w:line="240" w:lineRule="auto" w:before="346" w:after="0"/>
        <w:ind w:left="7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8966200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Ректор вуза: Анисимов Никита Юрьевич(https://www.hse.ru/orgstructure/keyblocks/).</w:t>
      </w:r>
    </w:p>
    <w:p>
      <w:pPr>
        <w:autoSpaceDN w:val="0"/>
        <w:tabs>
          <w:tab w:pos="1020" w:val="left"/>
        </w:tabs>
        <w:autoSpaceDE w:val="0"/>
        <w:widowControl/>
        <w:spacing w:line="240" w:lineRule="auto" w:before="122" w:after="0"/>
        <w:ind w:left="780" w:right="158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9207500</wp:posOffset>
            </wp:positionV>
            <wp:extent cx="50800" cy="63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Президент: Шохин Александр Николаевич. Представляет интересы вуза в органах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государственной власти (https://www.hse.ru/orgstructure/keyblocks/).</w:t>
      </w:r>
    </w:p>
    <w:p>
      <w:pPr>
        <w:autoSpaceDN w:val="0"/>
        <w:tabs>
          <w:tab w:pos="1020" w:val="left"/>
        </w:tabs>
        <w:autoSpaceDE w:val="0"/>
        <w:widowControl/>
        <w:spacing w:line="240" w:lineRule="auto" w:before="106" w:after="0"/>
        <w:ind w:left="780" w:right="100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9690100</wp:posOffset>
            </wp:positionV>
            <wp:extent cx="50800" cy="63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Научный руководитель: Кузьминов Ярослав Иванович (заместитель — Кокошин Андрей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Афанасьевич) (https://www.hse.ru/orgstructure/keyblocks/).</w:t>
      </w:r>
    </w:p>
    <w:p>
      <w:pPr>
        <w:autoSpaceDN w:val="0"/>
        <w:tabs>
          <w:tab w:pos="1020" w:val="left"/>
        </w:tabs>
        <w:autoSpaceDE w:val="0"/>
        <w:widowControl/>
        <w:spacing w:line="240" w:lineRule="auto" w:before="108" w:after="0"/>
        <w:ind w:left="7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10185400</wp:posOffset>
            </wp:positionV>
            <wp:extent cx="50800" cy="50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Первые проректоры:</w:t>
      </w: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</w:p>
    <w:p>
      <w:pPr>
        <w:autoSpaceDN w:val="0"/>
        <w:tabs>
          <w:tab w:pos="1200" w:val="left"/>
        </w:tabs>
        <w:autoSpaceDE w:val="0"/>
        <w:widowControl/>
        <w:spacing w:line="240" w:lineRule="auto" w:before="0" w:after="0"/>
        <w:ind w:left="940" w:right="57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88900</wp:posOffset>
            </wp:positionV>
            <wp:extent cx="76200" cy="762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Гохберг Леонид Маркович (научно-исследовательская и экспертно-аналитическая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деятельность).</w:t>
      </w:r>
    </w:p>
    <w:p>
      <w:pPr>
        <w:autoSpaceDN w:val="0"/>
        <w:tabs>
          <w:tab w:pos="1200" w:val="left"/>
        </w:tabs>
        <w:autoSpaceDE w:val="0"/>
        <w:widowControl/>
        <w:spacing w:line="240" w:lineRule="auto" w:before="106" w:after="0"/>
        <w:ind w:left="94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584200</wp:posOffset>
            </wp:positionV>
            <wp:extent cx="76200" cy="63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Радаев Вадим Валерьевич (https://www.hse.ru/orgstructure/keyblocks/).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22" w:after="0"/>
        <w:ind w:left="360" w:right="273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838200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Вице-президенты (московский кампус): Карелина Ирина Георгиевна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(https://www.hse.ru/orgstructure/keyblocks/).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22" w:after="0"/>
        <w:ind w:left="360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1320800</wp:posOffset>
            </wp:positionV>
            <wp:extent cx="50800" cy="50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Проректоры ВШЭ: Ахметов Ш.К., Балышев А.В., Башев В.В., Васильева Т.В., Домбаев С.С.,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Земцов Д.И., Коваленко Д.Г., Кошель А.С. (https://www.hse.ru/orgstructure/keyblocks/).</w:t>
      </w:r>
    </w:p>
    <w:p>
      <w:pPr>
        <w:autoSpaceDN w:val="0"/>
        <w:autoSpaceDE w:val="0"/>
        <w:widowControl/>
        <w:spacing w:line="288" w:lineRule="auto" w:before="346" w:after="0"/>
        <w:ind w:left="0" w:right="288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>(Для справки: кампусами ВШЭ в Санкт-Петербурге и Нижнем Новгороде управляют вице-</w:t>
      </w:r>
      <w:r>
        <w:rPr>
          <w:rFonts w:ascii="Arial" w:hAnsi="Arial" w:eastAsia="Arial"/>
          <w:b w:val="0"/>
          <w:i/>
          <w:color w:val="000000"/>
          <w:sz w:val="24"/>
        </w:rPr>
        <w:t>президенты Ходачек А.М., Рябов Г.П. и Зусман В.Г. (https://www.hse.ru/orgstructure/keyblocks/)).</w:t>
      </w: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</wp:posOffset>
            </wp:positionH>
            <wp:positionV relativeFrom="page">
              <wp:posOffset>2489200</wp:posOffset>
            </wp:positionV>
            <wp:extent cx="7023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36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>Факультеты ВШЭ: руководство и внутренняя структура</w:t>
      </w:r>
    </w:p>
    <w:p>
      <w:pPr>
        <w:autoSpaceDN w:val="0"/>
        <w:autoSpaceDE w:val="0"/>
        <w:widowControl/>
        <w:spacing w:line="281" w:lineRule="auto" w:before="546" w:after="0"/>
        <w:ind w:left="0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Университет имеет огромную академическую базу. Ниже приведен исчерпывающий перечень</w:t>
      </w:r>
      <w:r>
        <w:rPr>
          <w:rFonts w:ascii="Arial" w:hAnsi="Arial" w:eastAsia="Arial"/>
          <w:b w:val="0"/>
          <w:i w:val="0"/>
          <w:color w:val="000000"/>
          <w:sz w:val="24"/>
        </w:rPr>
        <w:t>факультетов, их деканов и внутренних подразделений:</w:t>
      </w:r>
    </w:p>
    <w:p>
      <w:pPr>
        <w:autoSpaceDN w:val="0"/>
        <w:autoSpaceDE w:val="0"/>
        <w:widowControl/>
        <w:spacing w:line="233" w:lineRule="auto" w:before="362" w:after="0"/>
        <w:ind w:left="3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1. Факультет экономических наук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346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4457700</wp:posOffset>
            </wp:positionV>
            <wp:extent cx="50800" cy="50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Декан: Пекарский Сергей Эдмундович (https://www.hse.ru/orgstructure/keyblocks/).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22" w:after="0"/>
        <w:ind w:left="360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4699000</wp:posOffset>
            </wp:positionV>
            <wp:extent cx="50800" cy="635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/>
          <w:color w:val="000000"/>
          <w:sz w:val="24"/>
        </w:rPr>
        <w:t>Заместители декана: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Мерзляков С.А. (первый зам), Бурмистрова Е.Б. (по работе со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студентами), Веселов Д.А. (по науке), Анцыгина А.Л. (по международной деятельности),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Карачаровский В.В. (по работе с абитуриентами и выпускниками), Пильник Н.П. (директор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по проектной работе), Покатович Е.В. (по учебной работе), Солюс Т.А. (по СМИ) </w:t>
      </w:r>
      <w:r>
        <w:br/>
      </w:r>
      <w:r>
        <w:tab/>
      </w:r>
      <w:r>
        <w:rPr>
          <w:u w:val="single" w:color="0000ed"/>
          <w:rFonts w:ascii="Arial" w:hAnsi="Arial" w:eastAsia="Arial"/>
          <w:b w:val="0"/>
          <w:i w:val="0"/>
          <w:color w:val="0000EE"/>
          <w:sz w:val="24"/>
        </w:rPr>
        <w:hyperlink r:id="rId26" w:history="1">
          <w:r>
            <w:rPr>
              <w:rStyle w:val="Hyperlink"/>
            </w:rPr>
            <w:t>economics.hse.ru</w:t>
          </w:r>
        </w:hyperlink>
      </w:r>
      <w:r>
        <w:rPr>
          <w:rFonts w:ascii="Arial" w:hAnsi="Arial" w:eastAsia="Arial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22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5918200</wp:posOffset>
            </wp:positionV>
            <wp:extent cx="50800" cy="635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/>
          <w:color w:val="000000"/>
          <w:sz w:val="24"/>
        </w:rPr>
        <w:t>Структура: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Департаменты теоретической экономики, прикладной экономики, математики,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статистики и анализа данных, а также Школа финансов и базовая кафедра инфраструктуры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финансовых рынков(https://www.hse.ru/education/faculty).</w:t>
      </w:r>
    </w:p>
    <w:p>
      <w:pPr>
        <w:autoSpaceDN w:val="0"/>
        <w:autoSpaceDE w:val="0"/>
        <w:widowControl/>
        <w:spacing w:line="233" w:lineRule="auto" w:before="362" w:after="0"/>
        <w:ind w:left="3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2. Факультет компьютерных наук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346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7200900</wp:posOffset>
            </wp:positionV>
            <wp:extent cx="50800" cy="508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Декан: Аржанцев Иван Владимирович (https://www.hse.ru/orgstructure/keyblocks/).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22" w:after="0"/>
        <w:ind w:left="360" w:right="57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7442200</wp:posOffset>
            </wp:positionV>
            <wp:extent cx="50800" cy="635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/>
          <w:color w:val="000000"/>
          <w:sz w:val="24"/>
        </w:rPr>
        <w:t>Структура: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Департаменты программной инженерии, анализа данных и искусственного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интеллекта, больших данных и информационного поиска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(https://www.hse.ru/education/faculty).</w:t>
      </w:r>
    </w:p>
    <w:p>
      <w:pPr>
        <w:autoSpaceDN w:val="0"/>
        <w:autoSpaceDE w:val="0"/>
        <w:widowControl/>
        <w:spacing w:line="233" w:lineRule="auto" w:before="362" w:after="0"/>
        <w:ind w:left="3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3. Высшая школа бизнеса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348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8724900</wp:posOffset>
            </wp:positionV>
            <wp:extent cx="50800" cy="50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Директор: Катькало Валерий Сергеевич (https://www.hse.ru/orgstructure/keyblocks/).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22" w:after="0"/>
        <w:ind w:left="360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8966200</wp:posOffset>
            </wp:positionV>
            <wp:extent cx="50800" cy="635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/>
          <w:color w:val="000000"/>
          <w:sz w:val="24"/>
        </w:rPr>
        <w:t>Структура: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Департаменты бизнес-информатики, маркетинга, операционного менеджмента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и логистики, орг. поведения и управления человеческими ресурсами, стратегического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менеджмента и фин. менеджмента; Центры программ DBA, MBA и Институт менеджмента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инноваций (https://www.hse.ru/education/faculty).</w:t>
      </w:r>
    </w:p>
    <w:p>
      <w:pPr>
        <w:autoSpaceDN w:val="0"/>
        <w:autoSpaceDE w:val="0"/>
        <w:widowControl/>
        <w:spacing w:line="233" w:lineRule="auto" w:before="346" w:after="0"/>
        <w:ind w:left="3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4. Факультет креативных индустрий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362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10490200</wp:posOffset>
            </wp:positionV>
            <wp:extent cx="50800" cy="635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Декан: Быстрицкий Андрей Георгиевич(https://www.hse.ru/orgstructure/keyblocks/).</w:t>
      </w:r>
    </w:p>
    <w:p>
      <w:pPr>
        <w:sectPr>
          <w:pgSz w:w="11899" w:h="16838"/>
          <w:pgMar w:top="26" w:right="400" w:bottom="74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</w:p>
    <w:p>
      <w:pPr>
        <w:autoSpaceDN w:val="0"/>
        <w:tabs>
          <w:tab w:pos="404" w:val="left"/>
        </w:tabs>
        <w:autoSpaceDE w:val="0"/>
        <w:widowControl/>
        <w:spacing w:line="240" w:lineRule="auto" w:before="0" w:after="0"/>
        <w:ind w:left="16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101600</wp:posOffset>
            </wp:positionV>
            <wp:extent cx="508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/>
          <w:color w:val="000000"/>
          <w:sz w:val="24"/>
        </w:rPr>
        <w:t>Структура: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Институт медиа, Школа коммуникаций, Школа дизайна, Институт кино,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Институт развития креативных индустрий, Телевизионный технический центр и профильные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проектно-учебные лаборатории(https://www.hse.ru/education/faculty).</w:t>
      </w:r>
    </w:p>
    <w:p>
      <w:pPr>
        <w:autoSpaceDN w:val="0"/>
        <w:autoSpaceDE w:val="0"/>
        <w:widowControl/>
        <w:spacing w:line="233" w:lineRule="auto" w:before="362" w:after="0"/>
        <w:ind w:left="13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5. Факультет социальных наук</w:t>
      </w:r>
    </w:p>
    <w:p>
      <w:pPr>
        <w:autoSpaceDN w:val="0"/>
        <w:tabs>
          <w:tab w:pos="404" w:val="left"/>
        </w:tabs>
        <w:autoSpaceDE w:val="0"/>
        <w:widowControl/>
        <w:spacing w:line="240" w:lineRule="auto" w:before="348" w:after="0"/>
        <w:ind w:left="16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1371600</wp:posOffset>
            </wp:positionV>
            <wp:extent cx="50800" cy="635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Декан: Стукал Денис Константинович (https://www.hse.ru/orgstructure/keyblocks/).</w:t>
      </w:r>
    </w:p>
    <w:p>
      <w:pPr>
        <w:autoSpaceDN w:val="0"/>
        <w:tabs>
          <w:tab w:pos="404" w:val="left"/>
        </w:tabs>
        <w:autoSpaceDE w:val="0"/>
        <w:widowControl/>
        <w:spacing w:line="240" w:lineRule="auto" w:before="122" w:after="0"/>
        <w:ind w:left="164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1625600</wp:posOffset>
            </wp:positionV>
            <wp:extent cx="50800" cy="50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/>
          <w:color w:val="000000"/>
          <w:sz w:val="24"/>
        </w:rPr>
        <w:t>Структура: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Департамент социологии, политики и управления, психологии; также к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факультету относятся Институт образования и Институт демографии им. А.Г. Вишневского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(https://www.hse.ru/education/faculty).</w:t>
      </w:r>
    </w:p>
    <w:p>
      <w:pPr>
        <w:autoSpaceDN w:val="0"/>
        <w:autoSpaceDE w:val="0"/>
        <w:widowControl/>
        <w:spacing w:line="233" w:lineRule="auto" w:before="362" w:after="0"/>
        <w:ind w:left="13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6. Факультет гуманитарных наук</w:t>
      </w:r>
    </w:p>
    <w:p>
      <w:pPr>
        <w:autoSpaceDN w:val="0"/>
        <w:tabs>
          <w:tab w:pos="404" w:val="left"/>
        </w:tabs>
        <w:autoSpaceDE w:val="0"/>
        <w:widowControl/>
        <w:spacing w:line="240" w:lineRule="auto" w:before="346" w:after="0"/>
        <w:ind w:left="164" w:right="172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2895600</wp:posOffset>
            </wp:positionV>
            <wp:extent cx="50800" cy="635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Декан: Ажимов Феликс Евгеньевич (научный руководитель — Руткевич А.М.)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(https://www.hse.ru/orgstructure/keyblocks/).</w:t>
      </w:r>
    </w:p>
    <w:p>
      <w:pPr>
        <w:autoSpaceDN w:val="0"/>
        <w:tabs>
          <w:tab w:pos="404" w:val="left"/>
        </w:tabs>
        <w:autoSpaceDE w:val="0"/>
        <w:widowControl/>
        <w:spacing w:line="240" w:lineRule="auto" w:before="120" w:after="0"/>
        <w:ind w:left="164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3390900</wp:posOffset>
            </wp:positionV>
            <wp:extent cx="50800" cy="635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/>
          <w:color w:val="000000"/>
          <w:sz w:val="24"/>
        </w:rPr>
        <w:t>Структура: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Школы философии и культурологии, филологических наук, исторических наук,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лингвистики, а также Институт классического Востока и античности (ИКВИА)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(https://www.hse.ru/education/faculty).</w:t>
      </w:r>
    </w:p>
    <w:p>
      <w:pPr>
        <w:autoSpaceDN w:val="0"/>
        <w:autoSpaceDE w:val="0"/>
        <w:widowControl/>
        <w:spacing w:line="233" w:lineRule="auto" w:before="348" w:after="0"/>
        <w:ind w:left="13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7. Факультет мировой экономики и мировой политики</w:t>
      </w:r>
    </w:p>
    <w:p>
      <w:pPr>
        <w:autoSpaceDN w:val="0"/>
        <w:tabs>
          <w:tab w:pos="404" w:val="left"/>
        </w:tabs>
        <w:autoSpaceDE w:val="0"/>
        <w:widowControl/>
        <w:spacing w:line="240" w:lineRule="auto" w:before="362" w:after="0"/>
        <w:ind w:left="16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4673600</wp:posOffset>
            </wp:positionV>
            <wp:extent cx="50800" cy="635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Декан: Лихачева Анастасия Борисовна (https://www.hse.ru/orgstructure/keyblocks/).</w:t>
      </w:r>
    </w:p>
    <w:p>
      <w:pPr>
        <w:autoSpaceDN w:val="0"/>
        <w:tabs>
          <w:tab w:pos="404" w:val="left"/>
        </w:tabs>
        <w:autoSpaceDE w:val="0"/>
        <w:widowControl/>
        <w:spacing w:line="240" w:lineRule="auto" w:before="122" w:after="0"/>
        <w:ind w:left="164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4914900</wp:posOffset>
            </wp:positionV>
            <wp:extent cx="50800" cy="635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/>
          <w:color w:val="000000"/>
          <w:sz w:val="24"/>
        </w:rPr>
        <w:t>Структура: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Департаменты мировой экономики, международных отношений, зарубежного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регионоведения и Школа востоковедения(https://www.hse.ru/education/faculty).</w:t>
      </w:r>
    </w:p>
    <w:p>
      <w:pPr>
        <w:autoSpaceDN w:val="0"/>
        <w:autoSpaceDE w:val="0"/>
        <w:widowControl/>
        <w:spacing w:line="233" w:lineRule="auto" w:before="362" w:after="0"/>
        <w:ind w:left="13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8. Факультет права</w:t>
      </w:r>
    </w:p>
    <w:p>
      <w:pPr>
        <w:autoSpaceDN w:val="0"/>
        <w:tabs>
          <w:tab w:pos="404" w:val="left"/>
        </w:tabs>
        <w:autoSpaceDE w:val="0"/>
        <w:widowControl/>
        <w:spacing w:line="240" w:lineRule="auto" w:before="346" w:after="0"/>
        <w:ind w:left="164" w:right="1152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5956300</wp:posOffset>
            </wp:positionV>
            <wp:extent cx="50800" cy="508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Декан: Виноградов Вадим Александрович (научный руководитель — Иванов А.А.)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(https://www.hse.ru/orgstructure/keyblocks/).</w:t>
      </w:r>
    </w:p>
    <w:p>
      <w:pPr>
        <w:autoSpaceDN w:val="0"/>
        <w:tabs>
          <w:tab w:pos="404" w:val="left"/>
        </w:tabs>
        <w:autoSpaceDE w:val="0"/>
        <w:widowControl/>
        <w:spacing w:line="240" w:lineRule="auto" w:before="106" w:after="0"/>
        <w:ind w:left="164" w:right="86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6438900</wp:posOffset>
            </wp:positionV>
            <wp:extent cx="50800" cy="50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/>
          <w:color w:val="000000"/>
          <w:sz w:val="24"/>
        </w:rPr>
        <w:t>Структура: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Департаменты теории права, публичного, частного, международного,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уголовного права, правового регулирования бизнеса, права цифровых технологий и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биоправа; а также базовые кафедры (ФАС) и профильные институты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(https://www.hse.ru/education/faculty).</w:t>
      </w:r>
    </w:p>
    <w:p>
      <w:pPr>
        <w:autoSpaceDN w:val="0"/>
        <w:autoSpaceDE w:val="0"/>
        <w:widowControl/>
        <w:spacing w:line="233" w:lineRule="auto" w:before="362" w:after="0"/>
        <w:ind w:left="13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9. Факультет городского и регионального развития</w:t>
      </w:r>
    </w:p>
    <w:p>
      <w:pPr>
        <w:autoSpaceDN w:val="0"/>
        <w:tabs>
          <w:tab w:pos="404" w:val="left"/>
        </w:tabs>
        <w:autoSpaceDE w:val="0"/>
        <w:widowControl/>
        <w:spacing w:line="240" w:lineRule="auto" w:before="346" w:after="0"/>
        <w:ind w:left="16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7962900</wp:posOffset>
            </wp:positionV>
            <wp:extent cx="50800" cy="50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Декан: Михайленко Евгений Константинович (https://www.hse.ru/orgstructure/keyblocks/).</w:t>
      </w:r>
    </w:p>
    <w:p>
      <w:pPr>
        <w:autoSpaceDN w:val="0"/>
        <w:tabs>
          <w:tab w:pos="404" w:val="left"/>
        </w:tabs>
        <w:autoSpaceDE w:val="0"/>
        <w:widowControl/>
        <w:spacing w:line="240" w:lineRule="auto" w:before="122" w:after="0"/>
        <w:ind w:left="164" w:right="129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8204200</wp:posOffset>
            </wp:positionV>
            <wp:extent cx="50800" cy="635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/>
          <w:color w:val="000000"/>
          <w:sz w:val="24"/>
        </w:rPr>
        <w:t>Ключевое подразделение: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Высшая школа урбанистики имени А.А. Высоковского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(https://www.hse.ru/education/faculty).</w:t>
      </w:r>
    </w:p>
    <w:p>
      <w:pPr>
        <w:autoSpaceDN w:val="0"/>
        <w:autoSpaceDE w:val="0"/>
        <w:widowControl/>
        <w:spacing w:line="233" w:lineRule="auto" w:before="34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10. Естественнонаучные дисцпилины и математика:</w:t>
      </w:r>
    </w:p>
    <w:p>
      <w:pPr>
        <w:autoSpaceDN w:val="0"/>
        <w:tabs>
          <w:tab w:pos="404" w:val="left"/>
        </w:tabs>
        <w:autoSpaceDE w:val="0"/>
        <w:widowControl/>
        <w:spacing w:line="240" w:lineRule="auto" w:before="362" w:after="0"/>
        <w:ind w:left="164" w:right="288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9245600</wp:posOffset>
            </wp:positionV>
            <wp:extent cx="50800" cy="635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Факультет математики. Декан: Скрипченко Александра Сергеевна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(https://www.hse.ru/orgstructure/keyblocks/).</w:t>
      </w:r>
    </w:p>
    <w:p>
      <w:pPr>
        <w:autoSpaceDN w:val="0"/>
        <w:tabs>
          <w:tab w:pos="404" w:val="left"/>
        </w:tabs>
        <w:autoSpaceDE w:val="0"/>
        <w:widowControl/>
        <w:spacing w:line="240" w:lineRule="auto" w:before="122" w:after="0"/>
        <w:ind w:left="164" w:right="432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9728200</wp:posOffset>
            </wp:positionV>
            <wp:extent cx="50800" cy="635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Факультет физики. Декан: Трунин Михаил Рюрикович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(https://www.hse.ru/orgstructure/keyblocks/).</w:t>
      </w:r>
    </w:p>
    <w:p>
      <w:pPr>
        <w:autoSpaceDN w:val="0"/>
        <w:tabs>
          <w:tab w:pos="404" w:val="left"/>
        </w:tabs>
        <w:autoSpaceDE w:val="0"/>
        <w:widowControl/>
        <w:spacing w:line="240" w:lineRule="auto" w:before="108" w:after="0"/>
        <w:ind w:left="16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10223500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Факультет химии. Декан: Котов Виталий Юрьевич (https://www.hse.ru/orgstructure/keyblocks/).</w:t>
      </w:r>
    </w:p>
    <w:p>
      <w:pPr>
        <w:sectPr>
          <w:pgSz w:w="11899" w:h="16838"/>
          <w:pgMar w:top="26" w:right="454" w:bottom="290" w:left="6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</w:p>
    <w:p>
      <w:pPr>
        <w:autoSpaceDN w:val="0"/>
        <w:tabs>
          <w:tab w:pos="600" w:val="left"/>
        </w:tabs>
        <w:autoSpaceDE w:val="0"/>
        <w:widowControl/>
        <w:spacing w:line="240" w:lineRule="auto" w:before="0" w:after="0"/>
        <w:ind w:left="360" w:right="129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101600</wp:posOffset>
            </wp:positionV>
            <wp:extent cx="508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Факультет биологии и биотехнологии. Декан: Тоневицкий Александр Григорьевич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(https://www.hse.ru/orgstructure/keyblocks/).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06" w:after="0"/>
        <w:ind w:left="360" w:right="129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584200</wp:posOffset>
            </wp:positionV>
            <wp:extent cx="50800" cy="635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Факультет географии и геоинформационных технологий. Декан: Куричев Николай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Константинович (https://www.hse.ru/orgstructure/keyblocks/).</w:t>
      </w:r>
    </w:p>
    <w:p>
      <w:pPr>
        <w:autoSpaceDN w:val="0"/>
        <w:autoSpaceDE w:val="0"/>
        <w:widowControl/>
        <w:spacing w:line="233" w:lineRule="auto" w:before="348" w:after="0"/>
        <w:ind w:left="2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11. Другие крупные образовательные единицы: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362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1625600</wp:posOffset>
            </wp:positionV>
            <wp:extent cx="50800" cy="50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МИЭМ им. А.Н. Тихонова (Московский институт электроники и математики). Директор: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Коваленко Дмитрий Георгиевич (https://www.hse.ru/orgstructure/keyblocks/). </w:t>
      </w:r>
      <w:r>
        <w:rPr>
          <w:rFonts w:ascii="Arial" w:hAnsi="Arial" w:eastAsia="Arial"/>
          <w:b w:val="0"/>
          <w:i/>
          <w:color w:val="000000"/>
          <w:sz w:val="24"/>
        </w:rPr>
        <w:t>Структура: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Департаменты электронной инженерии, компьютерной инженерии, прикладной математики,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кибербезопасности (https://www.hse.ru/education/faculty).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06" w:after="0"/>
        <w:ind w:left="360" w:right="86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2590800</wp:posOffset>
            </wp:positionV>
            <wp:extent cx="50800" cy="635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Международный институт экономики и финансов (МИЭФ). Директор: Яковлев Сергей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Михайлович (https://www.hse.ru/orgstructure/keyblocks/).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22" w:after="0"/>
        <w:ind w:left="360" w:right="72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3086100</wp:posOffset>
            </wp:positionV>
            <wp:extent cx="50800" cy="635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Школа инноватики и предпринимательства. Директор: Строганова Татьяна Федоровна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(https://www.hse.ru/orgstructure/keyblocks/).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22" w:after="0"/>
        <w:ind w:left="360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3581400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Школа иностранных языков. Руководитель: Колесникова Екатерина Алексеевна (включает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центры вторых ин. языков и образовательных технологий)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(https://www.hse.ru/orgstructure/keyblocks/); (https://www.hse.ru/education/faculty).</w:t>
      </w:r>
    </w:p>
    <w:p>
      <w:pPr>
        <w:autoSpaceDN w:val="0"/>
        <w:autoSpaceDE w:val="0"/>
        <w:widowControl/>
        <w:spacing w:line="240" w:lineRule="auto" w:before="29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</wp:posOffset>
            </wp:positionH>
            <wp:positionV relativeFrom="page">
              <wp:posOffset>4356100</wp:posOffset>
            </wp:positionV>
            <wp:extent cx="70231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34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>Дополнительное образование, институты и</w:t>
      </w:r>
    </w:p>
    <w:p>
      <w:pPr>
        <w:autoSpaceDN w:val="0"/>
        <w:autoSpaceDE w:val="0"/>
        <w:widowControl/>
        <w:spacing w:line="233" w:lineRule="auto" w:before="1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>специализированные структуры</w:t>
      </w:r>
    </w:p>
    <w:p>
      <w:pPr>
        <w:autoSpaceDN w:val="0"/>
        <w:autoSpaceDE w:val="0"/>
        <w:widowControl/>
        <w:spacing w:line="233" w:lineRule="auto" w:before="53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Университет осуществляет непрерывное образование — от лицея до докторантуры.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362" w:after="0"/>
        <w:ind w:left="360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6045200</wp:posOffset>
            </wp:positionV>
            <wp:extent cx="50800" cy="635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Довузовская подготовка: Функционирует Лицей НИУ ВШЭ (Директор — Пазынин Валерий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Вячеславович) и Факультет довузовской подготовки (Декан — Квашонкина Светлана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Васильевна) (https://www.hse.ru/orgstructure/keyblocks/).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08" w:after="0"/>
        <w:ind w:left="360" w:right="432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6769100</wp:posOffset>
            </wp:positionV>
            <wp:extent cx="50800" cy="635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Высшая школа юриспруденции и администрирования (в структуру входят институты юр.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менеджмента, кадрового администрирования, спортивного менеджмента и комплаенса)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(https://www.hse.ru/education/faculty).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06" w:after="0"/>
        <w:ind w:left="360" w:right="432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7505700</wp:posOffset>
            </wp:positionV>
            <wp:extent cx="508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Научные и профильные институты: Военный учебный центр, Бизнес-инкубатор ВШЭ,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Институт когнитивных нейронаук, Институт проблем безопасности, Институт социальной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политики, Институт торговой политики, Банковский институт, Институт статистических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исследований и экономики знаний (ИСИЭЗ) и другие(https://www.hse.ru/education/faculty).</w:t>
      </w:r>
    </w:p>
    <w:p>
      <w:pPr>
        <w:autoSpaceDN w:val="0"/>
        <w:autoSpaceDE w:val="0"/>
        <w:widowControl/>
        <w:spacing w:line="317" w:lineRule="auto" w:before="362" w:after="0"/>
        <w:ind w:left="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Также в структуре вуза огромное внимание уделяется студенческой и социальной жизни,</w:t>
      </w:r>
      <w:r>
        <w:rPr>
          <w:rFonts w:ascii="Arial" w:hAnsi="Arial" w:eastAsia="Arial"/>
          <w:b w:val="0"/>
          <w:i w:val="0"/>
          <w:color w:val="000000"/>
          <w:sz w:val="24"/>
        </w:rPr>
        <w:t>развитию карьерных партнерств и внутренним исследованиям (курируется дирекциями,</w:t>
      </w:r>
      <w:r>
        <w:rPr>
          <w:rFonts w:ascii="Arial" w:hAnsi="Arial" w:eastAsia="Arial"/>
          <w:b w:val="0"/>
          <w:i w:val="0"/>
          <w:color w:val="000000"/>
          <w:sz w:val="24"/>
        </w:rPr>
        <w:t>подчиненными проректору Д.И. Земцову и руководителям направлений развития студентов,</w:t>
      </w:r>
      <w:r>
        <w:rPr>
          <w:rFonts w:ascii="Arial" w:hAnsi="Arial" w:eastAsia="Arial"/>
          <w:b w:val="0"/>
          <w:i w:val="0"/>
          <w:color w:val="000000"/>
          <w:sz w:val="24"/>
        </w:rPr>
        <w:t>таким как Груздев И.А. и Албегова Е.А.) (https://www.hse.ru/orgstructure/keyblocks/). Студенты</w:t>
      </w:r>
      <w:r>
        <w:rPr>
          <w:rFonts w:ascii="Arial" w:hAnsi="Arial" w:eastAsia="Arial"/>
          <w:b w:val="0"/>
          <w:i w:val="0"/>
          <w:color w:val="000000"/>
          <w:sz w:val="24"/>
        </w:rPr>
        <w:t>активно участвуют в научных экспедициях, проектной работе и проектах "Университет, открытый</w:t>
      </w:r>
      <w:r>
        <w:rPr>
          <w:rFonts w:ascii="Arial" w:hAnsi="Arial" w:eastAsia="Arial"/>
          <w:b w:val="0"/>
          <w:i w:val="0"/>
          <w:color w:val="000000"/>
          <w:sz w:val="24"/>
        </w:rPr>
        <w:t>городу" (http://hse.ru/org/hse/info/).</w:t>
      </w:r>
    </w:p>
    <w:sectPr w:rsidR="00FC693F" w:rsidRPr="0006063C" w:rsidSect="00034616">
      <w:pgSz w:w="11899" w:h="16838"/>
      <w:pgMar w:top="26" w:right="400" w:bottom="576" w:left="4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hyperlink" Target="https://economics.hse.ru/dean3" TargetMode="External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