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Научным сотрудникам</w:t>
      </w:r>
    </w:p>
    <w:p>
      <w:pPr>
        <w:autoSpaceDN w:val="0"/>
        <w:autoSpaceDE w:val="0"/>
        <w:widowControl/>
        <w:spacing w:line="269" w:lineRule="auto" w:before="198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Начиная с 2015 года, научные сотрудники, не занимающие преподавательскую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ставку, смогут подать заявку на присуждение академической надбавки всех трех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уровней. В соответствии с Положением об академических надбавках, необходимыми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условиями для подачи заявки будут являться:</w:t>
      </w:r>
    </w:p>
    <w:p>
      <w:pPr>
        <w:autoSpaceDN w:val="0"/>
        <w:autoSpaceDE w:val="0"/>
        <w:widowControl/>
        <w:spacing w:line="240" w:lineRule="auto" w:before="262" w:after="0"/>
        <w:ind w:left="58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Соответствие критериям оценки публикационной активности;</w:t>
      </w:r>
    </w:p>
    <w:p>
      <w:pPr>
        <w:autoSpaceDN w:val="0"/>
        <w:autoSpaceDE w:val="0"/>
        <w:widowControl/>
        <w:spacing w:line="240" w:lineRule="auto" w:before="246" w:after="0"/>
        <w:ind w:left="58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Выполнение образовательных обязательств.</w:t>
      </w:r>
    </w:p>
    <w:p>
      <w:pPr>
        <w:autoSpaceDN w:val="0"/>
        <w:autoSpaceDE w:val="0"/>
        <w:widowControl/>
        <w:spacing w:line="266" w:lineRule="auto" w:before="246" w:after="0"/>
        <w:ind w:left="448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выполнения образовательных обязательств для научных сотрудников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утверждены нормативы и принципы планирования и учета учебной нагрузки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на 2023-24 уч. год:</w:t>
      </w:r>
    </w:p>
    <w:p>
      <w:pPr>
        <w:autoSpaceDN w:val="0"/>
        <w:autoSpaceDE w:val="0"/>
        <w:widowControl/>
        <w:spacing w:line="274" w:lineRule="auto" w:before="440" w:after="0"/>
        <w:ind w:left="44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1. </w:t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Правила планирования объема, поручения и учета фактического выполнения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учебной нагрузки научно-педагогических работников на ставку по определенной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должности в Национальном исследовательском университете «Высшая школа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экономики» на 2023/2024 учебный год</w:t>
          </w:r>
        </w:hyperlink>
      </w:r>
    </w:p>
    <w:p>
      <w:pPr>
        <w:autoSpaceDN w:val="0"/>
        <w:autoSpaceDE w:val="0"/>
        <w:widowControl/>
        <w:spacing w:line="266" w:lineRule="auto" w:before="440" w:after="0"/>
        <w:ind w:left="44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</w:t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Порядок установления норм времени по видам контактной работы на одного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обучающегося в Национальном исследовательском университете «Высшая школа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экономики» на 2023/2024 учебный год</w:t>
          </w:r>
        </w:hyperlink>
      </w:r>
    </w:p>
    <w:p>
      <w:pPr>
        <w:autoSpaceDN w:val="0"/>
        <w:autoSpaceDE w:val="0"/>
        <w:widowControl/>
        <w:spacing w:line="264" w:lineRule="auto" w:before="456" w:after="0"/>
        <w:ind w:left="44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</w:t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Регламент подтверждения выполнения учебной работы научными</w:t>
          </w:r>
        </w:hyperlink>
      </w:r>
      <w:r>
        <w:br/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работниками Национального исследовательского университета «Высшая школа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экономики» на 2023/2024 учебный год</w:t>
          </w:r>
        </w:hyperlink>
      </w:r>
    </w:p>
    <w:p>
      <w:pPr>
        <w:autoSpaceDN w:val="0"/>
        <w:autoSpaceDE w:val="0"/>
        <w:widowControl/>
        <w:spacing w:line="269" w:lineRule="auto" w:before="456" w:after="0"/>
        <w:ind w:left="44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4.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Нормативы для расчета дополнительной учебной нагрузки, выполняемой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научными работниками, не являющимися одновременно работниками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профессорско-преподавательского состава Национального исследовательского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университета «Высшая школа экономики», на 2023/2024 учебный год</w:t>
          </w:r>
        </w:hyperlink>
      </w:r>
    </w:p>
    <w:p>
      <w:pPr>
        <w:autoSpaceDN w:val="0"/>
        <w:autoSpaceDE w:val="0"/>
        <w:widowControl/>
        <w:spacing w:line="240" w:lineRule="auto" w:before="456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5. </w:t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Правила планирования и подтверждения факта оказания преподавательских</w:t>
          </w:r>
        </w:hyperlink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748" w:right="432" w:firstLine="0"/>
        <w:jc w:val="left"/>
      </w:pP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услуг, поручаемых в рамках договоров гражданско-правового характера, в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Национальном исследовательском университете «Высшая школа экономики» на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2023/2024 учебный год</w:t>
          </w:r>
        </w:hyperlink>
      </w:r>
    </w:p>
    <w:p>
      <w:pPr>
        <w:autoSpaceDN w:val="0"/>
        <w:autoSpaceDE w:val="0"/>
        <w:widowControl/>
        <w:spacing w:line="240" w:lineRule="auto" w:before="1328" w:after="2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Полезные документы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" w:type="dxa"/>
      </w:tblPr>
      <w:tblGrid>
        <w:gridCol w:w="5410"/>
        <w:gridCol w:w="5410"/>
      </w:tblGrid>
      <w:tr>
        <w:trPr>
          <w:trHeight w:hRule="exact" w:val="361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828040</wp:posOffset>
                  </wp:positionH>
                  <wp:positionV relativeFrom="page">
                    <wp:posOffset>2334260</wp:posOffset>
                  </wp:positionV>
                  <wp:extent cx="190500" cy="17017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3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18" w:history="1">
                <w:r>
                  <w:rPr>
                    <w:rStyle w:val="Hyperlink"/>
                  </w:rPr>
                  <w:t>Рекомендации научным сотрудникам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(по организации проектной деятельности</w:t>
            </w:r>
          </w:p>
        </w:tc>
      </w:tr>
    </w:tbl>
    <w:p>
      <w:pPr>
        <w:autoSpaceDN w:val="0"/>
        <w:autoSpaceDE w:val="0"/>
        <w:widowControl/>
        <w:spacing w:line="259" w:lineRule="auto" w:before="48" w:after="0"/>
        <w:ind w:left="748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с помощью электронной площадки «Ярмарки проектов»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использованию модуля ВКР/КР в системе LMS)</w:t>
      </w:r>
    </w:p>
    <w:p>
      <w:pPr>
        <w:autoSpaceDN w:val="0"/>
        <w:autoSpaceDE w:val="0"/>
        <w:widowControl/>
        <w:spacing w:line="257" w:lineRule="auto" w:before="666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Вопросы можно задать по телефону: 8 (495) 772-59-90, внутр. 27-850 Чекмаревой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Татьяне Алексеевне</w:t>
      </w:r>
    </w:p>
    <w:p>
      <w:pPr>
        <w:autoSpaceDN w:val="0"/>
        <w:autoSpaceDE w:val="0"/>
        <w:widowControl/>
        <w:spacing w:line="240" w:lineRule="auto" w:before="456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Полезная информация на сайте Научного фонда:</w:t>
      </w:r>
    </w:p>
    <w:p>
      <w:pPr>
        <w:autoSpaceDN w:val="0"/>
        <w:autoSpaceDE w:val="0"/>
        <w:widowControl/>
        <w:spacing w:line="240" w:lineRule="auto" w:before="456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http://www.hse.ru/science/evaluation</w:t>
          </w:r>
        </w:hyperlink>
      </w:r>
    </w:p>
    <w:p>
      <w:pPr>
        <w:autoSpaceDN w:val="0"/>
        <w:autoSpaceDE w:val="0"/>
        <w:widowControl/>
        <w:spacing w:line="288" w:lineRule="auto" w:before="340" w:after="0"/>
        <w:ind w:left="30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Проектная деятельность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Проектная деятельность включена в  образовательные стандарты НИУ ВШЭ для всех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бакалавров, начиная с 2014 года. Сроки проведения и объем нагрузки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предусмотрены учебными планами каждой конкретной образовательной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программы.</w:t>
      </w:r>
    </w:p>
    <w:p>
      <w:pPr>
        <w:autoSpaceDN w:val="0"/>
        <w:autoSpaceDE w:val="0"/>
        <w:widowControl/>
        <w:spacing w:line="358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Предлагаемые проекты могут быть разных типов в зависимости от: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— — 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 степени практической или исследовательской компоненты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проекта: прикладные, исследовательские и сервисные проекты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количества участников: индивидуальные или групповые;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области деятельности: моно- или междисциплинарные проекты;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места проведения: локальные (на одном факультете/в одном вузе), региональные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(в рамках города, области), межрегиональные (участники представляют разные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регионы страны) и международные проекты;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продолжительности: краткосрочные, среднесрочные и долгосрочные проекты;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другие проекты.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взаимодействия руководителей проектов и студентов в рамках проектной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работы создается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«Ярмарка проектов»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электронная площадка (база данных)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размещения предложений по проектам для студентов. </w:t>
      </w:r>
    </w:p>
    <w:p>
      <w:pPr>
        <w:autoSpaceDN w:val="0"/>
        <w:autoSpaceDE w:val="0"/>
        <w:widowControl/>
        <w:spacing w:line="264" w:lineRule="auto" w:before="260" w:after="206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Права доступа для внесения проектной заявки есть у всех сотрудников НИУ ВШЭ, что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позволяет подать сотруднику проектную заявку на «Ярмарку проектов» через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личный кабинет в электронном виде.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1612"/>
        </w:trPr>
        <w:tc>
          <w:tcPr>
            <w:tcW w:type="dxa" w:w="460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543560</wp:posOffset>
                  </wp:positionH>
                  <wp:positionV relativeFrom="page">
                    <wp:posOffset>2209800</wp:posOffset>
                  </wp:positionV>
                  <wp:extent cx="190500" cy="17145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6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543560</wp:posOffset>
                  </wp:positionH>
                  <wp:positionV relativeFrom="page">
                    <wp:posOffset>2600960</wp:posOffset>
                  </wp:positionV>
                  <wp:extent cx="190500" cy="170179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32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543560</wp:posOffset>
                  </wp:positionH>
                  <wp:positionV relativeFrom="page">
                    <wp:posOffset>2981960</wp:posOffset>
                  </wp:positionV>
                  <wp:extent cx="190500" cy="170179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7" w:lineRule="auto" w:before="72" w:after="0"/>
              <w:ind w:left="40" w:right="288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22" w:history="1">
                <w:r>
                  <w:rPr>
                    <w:rStyle w:val="Hyperlink"/>
                  </w:rPr>
                  <w:t>Инструкция (общая)</w:t>
                </w:r>
              </w:hyperlink>
            </w:r>
            <w:r>
              <w:br/>
            </w: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23" w:history="1">
                <w:r>
                  <w:rPr>
                    <w:rStyle w:val="Hyperlink"/>
                  </w:rPr>
                  <w:t>Инструкция к Ярмарке проектов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24" w:history="1">
                <w:r>
                  <w:rPr>
                    <w:rStyle w:val="Hyperlink"/>
                  </w:rPr>
                  <w:t>Презентация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Методического центра</w:t>
            </w:r>
          </w:p>
        </w:tc>
      </w:tr>
      <w:tr>
        <w:trPr>
          <w:trHeight w:hRule="exact" w:val="56"/>
        </w:trPr>
        <w:tc>
          <w:tcPr>
            <w:tcW w:type="dxa" w:w="460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4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15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4597400</wp:posOffset>
            </wp:positionV>
            <wp:extent cx="508000" cy="241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4978400</wp:posOffset>
            </wp:positionV>
            <wp:extent cx="1346200" cy="317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5476240</wp:posOffset>
            </wp:positionV>
            <wp:extent cx="2286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6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6515100</wp:posOffset>
            </wp:positionV>
            <wp:extent cx="6877050" cy="37701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77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792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38" w:lineRule="auto" w:before="16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6" w:history="1">
          <w:r>
            <w:rPr>
              <w:rStyle w:val="Hyperlink"/>
            </w:rPr>
            <w:t>Редактору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8124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812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18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docs/843503654.html" TargetMode="External"/><Relationship Id="rId12" Type="http://schemas.openxmlformats.org/officeDocument/2006/relationships/hyperlink" Target="https://www.hse.ru/docs/843503676.html" TargetMode="External"/><Relationship Id="rId13" Type="http://schemas.openxmlformats.org/officeDocument/2006/relationships/hyperlink" Target="https://www.hse.ru/docs/844145861.html" TargetMode="External"/><Relationship Id="rId14" Type="http://schemas.openxmlformats.org/officeDocument/2006/relationships/hyperlink" Target="https://www.hse.ru/docs/844145875.html" TargetMode="External"/><Relationship Id="rId15" Type="http://schemas.openxmlformats.org/officeDocument/2006/relationships/hyperlink" Target="https://www.hse.ru/docs/844145888.html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yperlink" Target="https://www.hse.ru/data/2016/03/16/1127500938/%D0%A0%D0%B5%D0%BA%D0%BE%D0%BC%D0%B5%D0%BD%D0%B4%D0%B0%D1%86%D0%B8%D0%B8%20%D0%9D%D0%A0_%D0%B8%D1%82%D0%BE%D0%B3_02%2006%20(2).docx" TargetMode="External"/><Relationship Id="rId19" Type="http://schemas.openxmlformats.org/officeDocument/2006/relationships/hyperlink" Target="http://www.hse.ru/science/evaluation" TargetMode="External"/><Relationship Id="rId20" Type="http://schemas.openxmlformats.org/officeDocument/2006/relationships/hyperlink" Target="http://www.hse.ru/org/hse/pfair/" TargetMode="External"/><Relationship Id="rId21" Type="http://schemas.openxmlformats.org/officeDocument/2006/relationships/image" Target="media/image3.png"/><Relationship Id="rId22" Type="http://schemas.openxmlformats.org/officeDocument/2006/relationships/hyperlink" Target="https://www.hse.ru/data/2016/01/22/1137909039/%D0%98%D0%BD%D1%81%D1%82%D1%80%D1%83%D0%BA%D1%86%D0%B8%D1%8F.docx" TargetMode="External"/><Relationship Id="rId23" Type="http://schemas.openxmlformats.org/officeDocument/2006/relationships/hyperlink" Target="https://www.hse.ru/data/2015/08/03/1085204511/%D0%98%D0%BD%D1%81%D1%82%D1%80%D1%83%D0%BA%D1%86%D0%B8%D1%8F%20%D0%BF%D0%BE%20%D0%AF%D1%80%D0%BC%D0%B0%D1%80%D0%BA%D0%B5%20%D0%BF%D1%80%D0%BE%D0%B5%D0%BA%D1%82%D0%BE%D0%B2.docx" TargetMode="External"/><Relationship Id="rId24" Type="http://schemas.openxmlformats.org/officeDocument/2006/relationships/hyperlink" Target="https://www.hse.ru/data/2016/01/22/1137910659/%D0%9F%D1%80%D0%B5%D0%B7%D0%B5%D0%BD%D1%82%D0%B0%D1%86%D0%B8%D1%8F.pptx" TargetMode="External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hyperlink" Target="https://www.hse.ru/org/hse/info/" TargetMode="External"/><Relationship Id="rId29" Type="http://schemas.openxmlformats.org/officeDocument/2006/relationships/hyperlink" Target="https://figures.hse.ru/" TargetMode="External"/><Relationship Id="rId30" Type="http://schemas.openxmlformats.org/officeDocument/2006/relationships/hyperlink" Target="https://www.hse.ru/orgstructure/" TargetMode="External"/><Relationship Id="rId31" Type="http://schemas.openxmlformats.org/officeDocument/2006/relationships/hyperlink" Target="https://sustainability.hse.ru/" TargetMode="External"/><Relationship Id="rId32" Type="http://schemas.openxmlformats.org/officeDocument/2006/relationships/hyperlink" Target="https://www.hse.ru/org/persons/" TargetMode="External"/><Relationship Id="rId33" Type="http://schemas.openxmlformats.org/officeDocument/2006/relationships/hyperlink" Target="https://www.hse.ru/buildinghse" TargetMode="External"/><Relationship Id="rId34" Type="http://schemas.openxmlformats.org/officeDocument/2006/relationships/hyperlink" Target="https://www.hse.ru/org/hse/aup/procurement/" TargetMode="External"/><Relationship Id="rId35" Type="http://schemas.openxmlformats.org/officeDocument/2006/relationships/hyperlink" Target="https://www.hse.ru/appeal/" TargetMode="External"/><Relationship Id="rId36" Type="http://schemas.openxmlformats.org/officeDocument/2006/relationships/hyperlink" Target="https://endowment.hse.ru/" TargetMode="External"/><Relationship Id="rId37" Type="http://schemas.openxmlformats.org/officeDocument/2006/relationships/hyperlink" Target="https://www.hse.ru/anticorruption" TargetMode="External"/><Relationship Id="rId38" Type="http://schemas.openxmlformats.org/officeDocument/2006/relationships/hyperlink" Target="https://www.hse.ru/anticorruption/information" TargetMode="External"/><Relationship Id="rId39" Type="http://schemas.openxmlformats.org/officeDocument/2006/relationships/hyperlink" Target="https://www.hse.ru/sveden/" TargetMode="External"/><Relationship Id="rId40" Type="http://schemas.openxmlformats.org/officeDocument/2006/relationships/hyperlink" Target="https://inclusive.hse.ru/" TargetMode="External"/><Relationship Id="rId41" Type="http://schemas.openxmlformats.org/officeDocument/2006/relationships/hyperlink" Target="https://pay.hse.ru/" TargetMode="External"/><Relationship Id="rId42" Type="http://schemas.openxmlformats.org/officeDocument/2006/relationships/hyperlink" Target="https://www.hse.ru/career" TargetMode="External"/><Relationship Id="rId43" Type="http://schemas.openxmlformats.org/officeDocument/2006/relationships/hyperlink" Target="https://www.hse.ru/education/" TargetMode="External"/><Relationship Id="rId44" Type="http://schemas.openxmlformats.org/officeDocument/2006/relationships/hyperlink" Target="https://school.hse.ru/" TargetMode="External"/><Relationship Id="rId45" Type="http://schemas.openxmlformats.org/officeDocument/2006/relationships/hyperlink" Target="https://fdp.hse.ru/" TargetMode="External"/><Relationship Id="rId46" Type="http://schemas.openxmlformats.org/officeDocument/2006/relationships/hyperlink" Target="https://olymp.hse.ru/" TargetMode="External"/><Relationship Id="rId47" Type="http://schemas.openxmlformats.org/officeDocument/2006/relationships/hyperlink" Target="https://ba.hse.ru/" TargetMode="External"/><Relationship Id="rId48" Type="http://schemas.openxmlformats.org/officeDocument/2006/relationships/hyperlink" Target="https://www.hse.ru/plus" TargetMode="External"/><Relationship Id="rId49" Type="http://schemas.openxmlformats.org/officeDocument/2006/relationships/hyperlink" Target="https://ma.hse.ru/" TargetMode="External"/><Relationship Id="rId50" Type="http://schemas.openxmlformats.org/officeDocument/2006/relationships/hyperlink" Target="https://aspirantura.hse.ru/" TargetMode="External"/><Relationship Id="rId51" Type="http://schemas.openxmlformats.org/officeDocument/2006/relationships/hyperlink" Target="https://busedu.hse.ru/" TargetMode="External"/><Relationship Id="rId52" Type="http://schemas.openxmlformats.org/officeDocument/2006/relationships/hyperlink" Target="https://career.hse.ru/" TargetMode="External"/><Relationship Id="rId53" Type="http://schemas.openxmlformats.org/officeDocument/2006/relationships/hyperlink" Target="http://inc.hse.ru/" TargetMode="External"/><Relationship Id="rId54" Type="http://schemas.openxmlformats.org/officeDocument/2006/relationships/hyperlink" Target="https://dd.hse.ru/" TargetMode="External"/><Relationship Id="rId55" Type="http://schemas.openxmlformats.org/officeDocument/2006/relationships/hyperlink" Target="https://www.hse.ru/feedback" TargetMode="External"/><Relationship Id="rId56" Type="http://schemas.openxmlformats.org/officeDocument/2006/relationships/hyperlink" Target="https://www.hse.ru/science/" TargetMode="External"/><Relationship Id="rId57" Type="http://schemas.openxmlformats.org/officeDocument/2006/relationships/hyperlink" Target="https://www.hse.ru/science/centers" TargetMode="External"/><Relationship Id="rId58" Type="http://schemas.openxmlformats.org/officeDocument/2006/relationships/hyperlink" Target="https://www.hse.ru/org/projects/" TargetMode="External"/><Relationship Id="rId59" Type="http://schemas.openxmlformats.org/officeDocument/2006/relationships/hyperlink" Target="https://www.hse.ru/monitoring/" TargetMode="External"/><Relationship Id="rId60" Type="http://schemas.openxmlformats.org/officeDocument/2006/relationships/hyperlink" Target="https://www.hse.ru/science/disscoun/" TargetMode="External"/><Relationship Id="rId61" Type="http://schemas.openxmlformats.org/officeDocument/2006/relationships/hyperlink" Target="https://aspirantura.hse.ru/defence/announcements/" TargetMode="External"/><Relationship Id="rId62" Type="http://schemas.openxmlformats.org/officeDocument/2006/relationships/hyperlink" Target="https://academics.hse.ru/" TargetMode="External"/><Relationship Id="rId63" Type="http://schemas.openxmlformats.org/officeDocument/2006/relationships/hyperlink" Target="https://www.hse.ru/science/hsegrants" TargetMode="External"/><Relationship Id="rId64" Type="http://schemas.openxmlformats.org/officeDocument/2006/relationships/hyperlink" Target="https://sezam.hse.ru/" TargetMode="External"/><Relationship Id="rId65" Type="http://schemas.openxmlformats.org/officeDocument/2006/relationships/hyperlink" Target="https://publications.hse.ru/" TargetMode="External"/><Relationship Id="rId66" Type="http://schemas.openxmlformats.org/officeDocument/2006/relationships/hyperlink" Target="https://library.hse.ru/" TargetMode="External"/><Relationship Id="rId67" Type="http://schemas.openxmlformats.org/officeDocument/2006/relationships/hyperlink" Target="https://id.hse.ru/" TargetMode="External"/><Relationship Id="rId68" Type="http://schemas.openxmlformats.org/officeDocument/2006/relationships/hyperlink" Target="https://bookshop.hse.ru/" TargetMode="External"/><Relationship Id="rId69" Type="http://schemas.openxmlformats.org/officeDocument/2006/relationships/hyperlink" Target="https://print.hse.ru/" TargetMode="External"/><Relationship Id="rId70" Type="http://schemas.openxmlformats.org/officeDocument/2006/relationships/hyperlink" Target="https://mc.hse.ru/" TargetMode="External"/><Relationship Id="rId71" Type="http://schemas.openxmlformats.org/officeDocument/2006/relationships/hyperlink" Target="https://www.hse.ru/science/journals" TargetMode="External"/><Relationship Id="rId72" Type="http://schemas.openxmlformats.org/officeDocument/2006/relationships/hyperlink" Target="http://www.minobrnauki.gov.ru/" TargetMode="External"/><Relationship Id="rId73" Type="http://schemas.openxmlformats.org/officeDocument/2006/relationships/hyperlink" Target="https://edu.gov.ru/" TargetMode="External"/><Relationship Id="rId74" Type="http://schemas.openxmlformats.org/officeDocument/2006/relationships/hyperlink" Target="http://www.edu.ru/" TargetMode="External"/><Relationship Id="rId75" Type="http://schemas.openxmlformats.org/officeDocument/2006/relationships/hyperlink" Target="https://elearning.hse.ru/mooc" TargetMode="External"/><Relationship Id="rId76" Type="http://schemas.openxmlformats.org/officeDocument/2006/relationships/hyperlink" Target="https://www.hse.ru/adm/edit/edit.html?goto=%2AL3N0dWR5c3ByYXZrYS9OYXVjaFNvdHJ1ZD9fcj0zNjIzMDk2MTc3NTA4MTYzMC4yNw%3D%3D%5E&amp;id=141415570&amp;cid=20594&amp;addon_name=default&amp;newportal=1" TargetMode="External"/><Relationship Id="rId77" Type="http://schemas.openxmlformats.org/officeDocument/2006/relationships/image" Target="media/image7.png"/><Relationship Id="rId78" Type="http://schemas.openxmlformats.org/officeDocument/2006/relationships/hyperlink" Target="https://www.hse.ru/contacts.html" TargetMode="External"/><Relationship Id="rId79" Type="http://schemas.openxmlformats.org/officeDocument/2006/relationships/hyperlink" Target="https://www.hse.ru/copyright" TargetMode="External"/><Relationship Id="rId80" Type="http://schemas.openxmlformats.org/officeDocument/2006/relationships/hyperlink" Target="https://www.hse.ru/data_protection_regulation" TargetMode="External"/><Relationship Id="rId81" Type="http://schemas.openxmlformats.org/officeDocument/2006/relationships/hyperlink" Target="https://www.hse.ru/sitemap.html" TargetMode="External"/><Relationship Id="rId82" Type="http://schemas.openxmlformats.org/officeDocument/2006/relationships/hyperlink" Target="https://design.hse.ru/" TargetMode="External"/><Relationship Id="rId8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