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304" w:right="1008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Нарушение академических норм: Информация для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ППС</w:t>
      </w:r>
    </w:p>
    <w:p>
      <w:pPr>
        <w:autoSpaceDN w:val="0"/>
        <w:autoSpaceDE w:val="0"/>
        <w:widowControl/>
        <w:spacing w:line="240" w:lineRule="auto" w:before="468" w:after="8"/>
        <w:ind w:left="304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7"/>
        </w:rPr>
        <w:hyperlink r:id="rId11" w:history="1">
          <w:r>
            <w:rPr>
              <w:rStyle w:val="Hyperlink"/>
            </w:rPr>
            <w:t>Справочник преподавателя НИУ ВШЭ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2502"/>
        </w:trPr>
        <w:tc>
          <w:tcPr>
            <w:tcW w:type="dxa" w:w="10214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84" w:after="0"/>
              <w:ind w:left="524" w:right="72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Меры дисциплинарных взысканий за нарушения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академических норм</w:t>
            </w:r>
          </w:p>
        </w:tc>
      </w:tr>
    </w:tbl>
    <w:p>
      <w:pPr>
        <w:autoSpaceDN w:val="0"/>
        <w:autoSpaceDE w:val="0"/>
        <w:widowControl/>
        <w:spacing w:line="240" w:lineRule="auto" w:before="146" w:after="2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 нарушения академических норм применяются следующие меры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482"/>
        </w:trPr>
        <w:tc>
          <w:tcPr>
            <w:tcW w:type="dxa" w:w="108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дисциплинарных взысканий:</w:t>
            </w:r>
          </w:p>
        </w:tc>
      </w:tr>
      <w:tr>
        <w:trPr>
          <w:trHeight w:hRule="exact" w:val="600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замечание</w:t>
            </w:r>
          </w:p>
        </w:tc>
      </w:tr>
      <w:tr>
        <w:trPr>
          <w:trHeight w:hRule="exact" w:val="580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выговор</w:t>
            </w:r>
          </w:p>
        </w:tc>
      </w:tr>
      <w:tr>
        <w:trPr>
          <w:trHeight w:hRule="exact" w:val="534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отчисление</w:t>
            </w:r>
          </w:p>
        </w:tc>
      </w:tr>
    </w:tbl>
    <w:p>
      <w:pPr>
        <w:autoSpaceDN w:val="0"/>
        <w:autoSpaceDE w:val="0"/>
        <w:widowControl/>
        <w:spacing w:line="269" w:lineRule="auto" w:before="200" w:after="32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Отчисление как мера дисциплинарного взыскания может применяться 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обучающемуся по инициативе университета в случае, если обучающийся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допустил нарушения академических норм как до выхода на итоговую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аттестацию, так и после выхода на итоговую аттестацию, в том числе во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время проведения защиты ВКР.</w:t>
            </w:r>
          </w:p>
        </w:tc>
      </w:tr>
    </w:tbl>
    <w:p>
      <w:pPr>
        <w:autoSpaceDN w:val="0"/>
        <w:autoSpaceDE w:val="0"/>
        <w:widowControl/>
        <w:spacing w:line="4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49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30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Что недопустимо в НИУ ВШЭ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НИУ ВШЭ не допускаются: списывание, двойная сдача письменных работ,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00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плагиат, подлоги, фабрикация данных и результатов работы, а также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незадекларированное использование генеративных моделей искусственного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60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интеллекта.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2"/>
        </w:trPr>
        <w:tc>
          <w:tcPr>
            <w:tcW w:type="dxa" w:w="98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 нарушение академических норм при выполнении письменных учебных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6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работ или при подготовке к ответу во время устного экзамена (опроса)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88"/>
        </w:trPr>
        <w:tc>
          <w:tcPr>
            <w:tcW w:type="dxa" w:w="95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студенты могут быть подвергнуты дисциплинарному взысканию — от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замечания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и неудовлетворительной оценки до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отчисления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0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26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2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Проверка на плагиат</w:t>
            </w:r>
          </w:p>
        </w:tc>
      </w:tr>
    </w:tbl>
    <w:p>
      <w:pPr>
        <w:autoSpaceDN w:val="0"/>
        <w:autoSpaceDE w:val="0"/>
        <w:widowControl/>
        <w:spacing w:line="266" w:lineRule="auto" w:before="156" w:after="0"/>
        <w:ind w:left="828" w:right="1008" w:firstLine="0"/>
        <w:jc w:val="left"/>
      </w:pP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обязательном порядке на наличие заимствований проверяются курсовые</w:t>
      </w: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выпускные квалификационные работы, выполненные на русском языке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английском языке, в системе </w:t>
      </w:r>
      <w:r>
        <w:rPr>
          <w:shd w:val="clear" w:color="auto" w:fill="000095"/>
          <w:shd w:val="clear" w:color="auto" w:fill="efefef"/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Антиплагиат</w:t>
          </w:r>
        </w:hyperlink>
      </w: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6" w:lineRule="auto" w:before="26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желанию преподавателя, читающего соответствующую учебную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дисциплину, проверке на плагиат могут подлежать письменные домашние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задания, рефераты, эссе и контрольные работы.</w:t>
      </w:r>
    </w:p>
    <w:p>
      <w:pPr>
        <w:autoSpaceDN w:val="0"/>
        <w:autoSpaceDE w:val="0"/>
        <w:widowControl/>
        <w:spacing w:line="266" w:lineRule="auto" w:before="246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Студент, в работе которого был обнаружен плагиат, может быть отчислен из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Университета. Подробнее о плагиате в письменных работах, допустимых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объемах заимствования и мерах ответственности можно прочитать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здесь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74" w:lineRule="auto" w:before="262" w:after="0"/>
        <w:ind w:left="828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НИУ ВШЭ нет запрета на использование технологий искусственного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интеллекта в учебном процессе. Однако применение таких технологий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должно осуществляться с соблюдением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Декларации этических принципов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использования искусственного интеллекта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федеральных и локальных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нормативных актов. Согласно последним, студенты могут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использовать технологии генеративных моделей (текста, программного кода,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изображения и прочее) в процессе выполнения учебных работ (письменных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или устных) с обязательным указанием их использования и описанием этого:</w:t>
      </w:r>
    </w:p>
    <w:p>
      <w:pPr>
        <w:autoSpaceDN w:val="0"/>
        <w:autoSpaceDE w:val="0"/>
        <w:widowControl/>
        <w:spacing w:line="274" w:lineRule="auto" w:before="262" w:after="0"/>
        <w:ind w:left="1428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При загрузке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курсовых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выпускных квалификационных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работ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общеуниверситетские сервисы, студент обязан заявить о целях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использования ИИ с указанием конкретной технологии и оценки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успешности ее применения — соответствующие изменения 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интерфейсах загрузки уже появились. Система проверки работ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недопустимые заимствования с января 2024 года использует плагин для</w:t>
      </w: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7" w:lineRule="auto" w:before="700" w:after="0"/>
        <w:ind w:left="1428" w:right="1008" w:firstLine="0"/>
        <w:jc w:val="left"/>
      </w:pP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распознавания сгенерированных текстов. Подробнее — в </w:t>
      </w:r>
      <w:r>
        <w:rPr>
          <w:u w:val="single" w:color="0079c4"/>
          <w:shd w:val="clear" w:color="auto" w:fill="efefef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Инструкции</w:t>
          </w:r>
        </w:hyperlink>
      </w:r>
      <w:r>
        <w:rPr>
          <w:u w:val="single" w:color="0079c4"/>
          <w:shd w:val="clear" w:color="auto" w:fill="efefef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по загрузке работ в LMS</w:t>
          </w:r>
        </w:hyperlink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76" w:lineRule="auto" w:before="246" w:after="0"/>
        <w:ind w:left="1428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иных видах учебных работ, при использовании генеративных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моделей при написании работ (домашние задания, рефераты, эссе,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контрольные работы), студент/ группа студентов обязан сопроводить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задание специальным разделом «Описание применения генеративной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модели» с описанием целей применения, названия конкретной модели,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адреса ее сайта в интернете (либо описания иного источника модели),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способа ее применения. Преподаватель может поставить оценку “0”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 работу, в которой он усматривает признаки применения ИИ без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отдельного уведомления студента об этом в своей работе. Либо, если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использование ИИ было явно запрещено преподавателем. Подробнее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 проверке студенческих работ на плагиат —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статье Справочника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студента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0" w:after="3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Использование генеративных моделей без указания на это установленным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404"/>
        </w:trPr>
        <w:tc>
          <w:tcPr>
            <w:tcW w:type="dxa" w:w="9150"/>
            <w:tcBorders>
              <w:bottom w:sz="5.599999999999909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образом является нарушением академических норм.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4"/>
        </w:trPr>
        <w:tc>
          <w:tcPr>
            <w:tcW w:type="dxa" w:w="9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 вопросам доступа к системе необходимо обращаться на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 xml:space="preserve"> линию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32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технической поддержки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или к сотрудникам центра сервиса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"Департамент"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57" w:lineRule="auto" w:before="262" w:after="0"/>
        <w:ind w:left="828" w:right="230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Сотрудник НИУ ВШЭ также может проверить работу на наличие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заимствований подав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заявку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через личный кабинет.</w:t>
      </w:r>
    </w:p>
    <w:p>
      <w:pPr>
        <w:autoSpaceDN w:val="0"/>
        <w:autoSpaceDE w:val="0"/>
        <w:widowControl/>
        <w:spacing w:line="257" w:lineRule="auto" w:before="2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Как пользоваться системой антиплагиат преподавателям и студентам можно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прочитать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здесь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2" w:after="32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Инструкции для преподавателей по загрузке работ для проверки на плагиат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13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3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71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2" w:after="0"/>
              <w:ind w:left="828" w:right="216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Действия преподавателя при обнаружении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нарушения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преподаватель обнаружил в работе студента / во время устного ответа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0"/>
        </w:trPr>
        <w:tc>
          <w:tcPr>
            <w:tcW w:type="dxa" w:w="99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или подготовки к нему одно из нарушений, он обязан поставить ему оценку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63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«0» (неудовлетворительно) за работу / ответ и уведомить о произошедшем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4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декана факультета, на образовательной программе которого обучается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0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студент, направив служебную записку.</w:t>
            </w:r>
          </w:p>
        </w:tc>
      </w:tr>
    </w:tbl>
    <w:p>
      <w:pPr>
        <w:autoSpaceDN w:val="0"/>
        <w:autoSpaceDE w:val="0"/>
        <w:widowControl/>
        <w:spacing w:line="240" w:lineRule="auto" w:before="16" w:after="16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927100</wp:posOffset>
            </wp:positionV>
            <wp:extent cx="5816600" cy="25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2"/>
        </w:trPr>
        <w:tc>
          <w:tcPr>
            <w:tcW w:type="dxa" w:w="97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случае списывания преподаватель имеет право поставить оценку «0»  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9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тому студенту, который намеренно предоставил свой текст для списывания.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2"/>
        </w:trPr>
        <w:tc>
          <w:tcPr>
            <w:tcW w:type="dxa" w:w="99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Подробнее можно узнать в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Правилах внутреннего распорядка обучающихся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42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2971800</wp:posOffset>
                  </wp:positionH>
                  <wp:positionV relativeFrom="page">
                    <wp:posOffset>1803400</wp:posOffset>
                  </wp:positionV>
                  <wp:extent cx="3695700" cy="254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84"/>
        </w:trPr>
        <w:tc>
          <w:tcPr>
            <w:tcW w:type="dxa" w:w="93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Национального исследовательского университета «Высшая школа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456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экономики»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и Приложении 1 к Правилам.</w:t>
            </w:r>
          </w:p>
        </w:tc>
      </w:tr>
    </w:tbl>
    <w:p>
      <w:pPr>
        <w:autoSpaceDN w:val="0"/>
        <w:autoSpaceDE w:val="0"/>
        <w:widowControl/>
        <w:spacing w:line="6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622"/>
        </w:trPr>
        <w:tc>
          <w:tcPr>
            <w:tcW w:type="dxa" w:w="7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Нормативные документы</w:t>
            </w:r>
          </w:p>
        </w:tc>
      </w:tr>
    </w:tbl>
    <w:p>
      <w:pPr>
        <w:autoSpaceDN w:val="0"/>
        <w:autoSpaceDE w:val="0"/>
        <w:widowControl/>
        <w:spacing w:line="240" w:lineRule="auto" w:before="154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Положение об организации промежуточной аттестации и текущего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контроля успеваемости студентов Национального исследовательского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4356100</wp:posOffset>
            </wp:positionV>
            <wp:extent cx="5295900" cy="25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университета «Высшая школа экономики»</w:t>
          </w:r>
        </w:hyperlink>
      </w:r>
    </w:p>
    <w:p>
      <w:pPr>
        <w:autoSpaceDN w:val="0"/>
        <w:autoSpaceDE w:val="0"/>
        <w:widowControl/>
        <w:spacing w:line="240" w:lineRule="auto" w:before="260" w:after="34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Правила внутреннего распорядка обучающихся Национального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исследовательского университета «Высшая школа экономики»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1192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6477000</wp:posOffset>
            </wp:positionV>
            <wp:extent cx="508000" cy="2413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6858000</wp:posOffset>
            </wp:positionV>
            <wp:extent cx="1346200" cy="317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7363459</wp:posOffset>
            </wp:positionV>
            <wp:extent cx="228600" cy="228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240" w:lineRule="auto" w:before="964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2" w:history="1">
          <w:r>
            <w:rPr>
              <w:rStyle w:val="Hyperlink"/>
            </w:rPr>
            <w:t>О ВЫШКЕ</w:t>
          </w:r>
        </w:hyperlink>
      </w:r>
    </w:p>
    <w:p>
      <w:pPr>
        <w:autoSpaceDN w:val="0"/>
        <w:autoSpaceDE w:val="0"/>
        <w:widowControl/>
        <w:spacing w:line="240" w:lineRule="auto" w:before="142" w:after="0"/>
        <w:ind w:left="304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Цифры и факты</w:t>
          </w:r>
        </w:hyperlink>
      </w:r>
    </w:p>
    <w:p>
      <w:pPr>
        <w:autoSpaceDN w:val="0"/>
        <w:autoSpaceDE w:val="0"/>
        <w:widowControl/>
        <w:spacing w:line="240" w:lineRule="auto" w:before="150" w:after="0"/>
        <w:ind w:left="304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Руководство и структура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4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Устойчивое развитие в НИУ ВШЭ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4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Преподаватели и сотрудники</w:t>
          </w:r>
        </w:hyperlink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8515350</wp:posOffset>
            </wp:positionV>
            <wp:extent cx="6877050" cy="176765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7676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7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186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0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46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9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Медиацентр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422909</wp:posOffset>
            </wp:positionV>
            <wp:extent cx="6877050" cy="2814925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8149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18" w:after="0"/>
        <w:ind w:left="300" w:right="921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1" w:lineRule="auto" w:before="200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1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tch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://www.antiplagiat.ru/" TargetMode="External"/><Relationship Id="rId14" Type="http://schemas.openxmlformats.org/officeDocument/2006/relationships/hyperlink" Target="https://www.hse.ru/studyspravka/plagiat" TargetMode="External"/><Relationship Id="rId15" Type="http://schemas.openxmlformats.org/officeDocument/2006/relationships/hyperlink" Target="https://departmentcentre.hse.ru/_decAI" TargetMode="External"/><Relationship Id="rId16" Type="http://schemas.openxmlformats.org/officeDocument/2006/relationships/hyperlink" Target="https://www.hse.ru/studyspravka/kursovrab" TargetMode="External"/><Relationship Id="rId17" Type="http://schemas.openxmlformats.org/officeDocument/2006/relationships/hyperlink" Target="https://www.hse.ru/studyspravka/vkr" TargetMode="External"/><Relationship Id="rId18" Type="http://schemas.openxmlformats.org/officeDocument/2006/relationships/hyperlink" Target="https://www.hse.ru/studyspravka/instpaliat" TargetMode="External"/><Relationship Id="rId19" Type="http://schemas.openxmlformats.org/officeDocument/2006/relationships/hyperlink" Target="https://www.hse.ru/org/hse/antiplagiat_info/registration" TargetMode="External"/><Relationship Id="rId20" Type="http://schemas.openxmlformats.org/officeDocument/2006/relationships/hyperlink" Target="https://departmentcentre.hse.ru/" TargetMode="External"/><Relationship Id="rId21" Type="http://schemas.openxmlformats.org/officeDocument/2006/relationships/hyperlink" Target="https://bpm.hse.ru/Runtime/Runtime/Form/ANIR__f__Review/" TargetMode="External"/><Relationship Id="rId22" Type="http://schemas.openxmlformats.org/officeDocument/2006/relationships/hyperlink" Target="https://www.hse.ru/org/hse/antiplagiat_info/" TargetMode="External"/><Relationship Id="rId23" Type="http://schemas.openxmlformats.org/officeDocument/2006/relationships/hyperlink" Target="http://www.hse.ru/data/2021/05/12/1382399271/%D0%A0%D1%83%D0%BA%D0%BE%D0%B2%D0%BE%D0%B4%D1%81%D1%82%D0%B2%D0%BE%20%D0%9F%D1%80%D0%B5%D0%BF%D0%BE%D0%B4%D0%B0%D0%B2%D0%B0%D1%82%D0%B5%D0%BB%D1%8F%20%C2%AB%D0%90%D0%BD%D1%82%D0%B8%D0%BF%D0%BB%D0%B0%D0%B3%D0%B8%D0%B0%D1%82.%D0%92%D0%A3%D0%97%C2%BB.pdf" TargetMode="External"/><Relationship Id="rId24" Type="http://schemas.openxmlformats.org/officeDocument/2006/relationships/image" Target="media/image2.png"/><Relationship Id="rId25" Type="http://schemas.openxmlformats.org/officeDocument/2006/relationships/hyperlink" Target="https://www.hse.ru/docs/187025700.html" TargetMode="External"/><Relationship Id="rId26" Type="http://schemas.openxmlformats.org/officeDocument/2006/relationships/image" Target="media/image3.png"/><Relationship Id="rId27" Type="http://schemas.openxmlformats.org/officeDocument/2006/relationships/hyperlink" Target="https://www.hse.ru/mirror/pubs/share/1048403618" TargetMode="External"/><Relationship Id="rId28" Type="http://schemas.openxmlformats.org/officeDocument/2006/relationships/image" Target="media/image4.png"/><Relationship Id="rId29" Type="http://schemas.openxmlformats.org/officeDocument/2006/relationships/image" Target="media/image5.png"/><Relationship Id="rId30" Type="http://schemas.openxmlformats.org/officeDocument/2006/relationships/image" Target="media/image6.png"/><Relationship Id="rId31" Type="http://schemas.openxmlformats.org/officeDocument/2006/relationships/image" Target="media/image7.png"/><Relationship Id="rId32" Type="http://schemas.openxmlformats.org/officeDocument/2006/relationships/hyperlink" Target="https://www.hse.ru/org/hse/info/" TargetMode="External"/><Relationship Id="rId33" Type="http://schemas.openxmlformats.org/officeDocument/2006/relationships/hyperlink" Target="https://figures.hse.ru/" TargetMode="External"/><Relationship Id="rId34" Type="http://schemas.openxmlformats.org/officeDocument/2006/relationships/hyperlink" Target="https://www.hse.ru/orgstructure/" TargetMode="External"/><Relationship Id="rId35" Type="http://schemas.openxmlformats.org/officeDocument/2006/relationships/hyperlink" Target="https://sustainability.hse.ru/" TargetMode="External"/><Relationship Id="rId36" Type="http://schemas.openxmlformats.org/officeDocument/2006/relationships/hyperlink" Target="https://www.hse.ru/org/persons/" TargetMode="External"/><Relationship Id="rId37" Type="http://schemas.openxmlformats.org/officeDocument/2006/relationships/hyperlink" Target="https://www.hse.ru/buildinghse" TargetMode="External"/><Relationship Id="rId38" Type="http://schemas.openxmlformats.org/officeDocument/2006/relationships/hyperlink" Target="https://www.hse.ru/org/hse/aup/procurement/" TargetMode="External"/><Relationship Id="rId39" Type="http://schemas.openxmlformats.org/officeDocument/2006/relationships/hyperlink" Target="https://www.hse.ru/appeal/" TargetMode="External"/><Relationship Id="rId40" Type="http://schemas.openxmlformats.org/officeDocument/2006/relationships/hyperlink" Target="https://endowment.hse.ru/" TargetMode="External"/><Relationship Id="rId41" Type="http://schemas.openxmlformats.org/officeDocument/2006/relationships/hyperlink" Target="https://www.hse.ru/anticorruption" TargetMode="External"/><Relationship Id="rId42" Type="http://schemas.openxmlformats.org/officeDocument/2006/relationships/hyperlink" Target="https://www.hse.ru/anticorruption/information" TargetMode="External"/><Relationship Id="rId43" Type="http://schemas.openxmlformats.org/officeDocument/2006/relationships/hyperlink" Target="https://www.hse.ru/sveden/" TargetMode="External"/><Relationship Id="rId44" Type="http://schemas.openxmlformats.org/officeDocument/2006/relationships/hyperlink" Target="https://inclusive.hse.ru/" TargetMode="External"/><Relationship Id="rId45" Type="http://schemas.openxmlformats.org/officeDocument/2006/relationships/hyperlink" Target="https://pay.hse.ru/" TargetMode="External"/><Relationship Id="rId46" Type="http://schemas.openxmlformats.org/officeDocument/2006/relationships/hyperlink" Target="https://www.hse.ru/career" TargetMode="External"/><Relationship Id="rId47" Type="http://schemas.openxmlformats.org/officeDocument/2006/relationships/hyperlink" Target="https://www.hse.ru/education/" TargetMode="External"/><Relationship Id="rId48" Type="http://schemas.openxmlformats.org/officeDocument/2006/relationships/hyperlink" Target="https://school.hse.ru/" TargetMode="External"/><Relationship Id="rId49" Type="http://schemas.openxmlformats.org/officeDocument/2006/relationships/hyperlink" Target="https://fdp.hse.ru/" TargetMode="External"/><Relationship Id="rId50" Type="http://schemas.openxmlformats.org/officeDocument/2006/relationships/hyperlink" Target="https://olymp.hse.ru/" TargetMode="External"/><Relationship Id="rId51" Type="http://schemas.openxmlformats.org/officeDocument/2006/relationships/hyperlink" Target="https://ba.hse.ru/" TargetMode="External"/><Relationship Id="rId52" Type="http://schemas.openxmlformats.org/officeDocument/2006/relationships/hyperlink" Target="https://www.hse.ru/plus" TargetMode="External"/><Relationship Id="rId53" Type="http://schemas.openxmlformats.org/officeDocument/2006/relationships/hyperlink" Target="https://ma.hse.ru/" TargetMode="External"/><Relationship Id="rId54" Type="http://schemas.openxmlformats.org/officeDocument/2006/relationships/hyperlink" Target="https://aspirantura.hse.ru/" TargetMode="External"/><Relationship Id="rId55" Type="http://schemas.openxmlformats.org/officeDocument/2006/relationships/hyperlink" Target="https://busedu.hse.ru/" TargetMode="External"/><Relationship Id="rId56" Type="http://schemas.openxmlformats.org/officeDocument/2006/relationships/hyperlink" Target="https://career.hse.ru/" TargetMode="External"/><Relationship Id="rId57" Type="http://schemas.openxmlformats.org/officeDocument/2006/relationships/hyperlink" Target="http://inc.hse.ru/" TargetMode="External"/><Relationship Id="rId58" Type="http://schemas.openxmlformats.org/officeDocument/2006/relationships/hyperlink" Target="https://dd.hse.ru/" TargetMode="External"/><Relationship Id="rId59" Type="http://schemas.openxmlformats.org/officeDocument/2006/relationships/hyperlink" Target="https://www.hse.ru/feedback" TargetMode="External"/><Relationship Id="rId60" Type="http://schemas.openxmlformats.org/officeDocument/2006/relationships/hyperlink" Target="https://www.hse.ru/science/" TargetMode="External"/><Relationship Id="rId61" Type="http://schemas.openxmlformats.org/officeDocument/2006/relationships/hyperlink" Target="https://www.hse.ru/science/centers" TargetMode="External"/><Relationship Id="rId62" Type="http://schemas.openxmlformats.org/officeDocument/2006/relationships/hyperlink" Target="https://www.hse.ru/org/projects/" TargetMode="External"/><Relationship Id="rId63" Type="http://schemas.openxmlformats.org/officeDocument/2006/relationships/hyperlink" Target="https://www.hse.ru/monitoring/" TargetMode="External"/><Relationship Id="rId64" Type="http://schemas.openxmlformats.org/officeDocument/2006/relationships/hyperlink" Target="https://www.hse.ru/science/disscoun/" TargetMode="External"/><Relationship Id="rId65" Type="http://schemas.openxmlformats.org/officeDocument/2006/relationships/hyperlink" Target="https://aspirantura.hse.ru/defence/announcements/" TargetMode="External"/><Relationship Id="rId66" Type="http://schemas.openxmlformats.org/officeDocument/2006/relationships/hyperlink" Target="https://academics.hse.ru/" TargetMode="External"/><Relationship Id="rId67" Type="http://schemas.openxmlformats.org/officeDocument/2006/relationships/hyperlink" Target="https://www.hse.ru/science/hsegrants" TargetMode="External"/><Relationship Id="rId68" Type="http://schemas.openxmlformats.org/officeDocument/2006/relationships/hyperlink" Target="https://sezam.hse.ru/" TargetMode="External"/><Relationship Id="rId69" Type="http://schemas.openxmlformats.org/officeDocument/2006/relationships/hyperlink" Target="https://publications.hse.ru/" TargetMode="External"/><Relationship Id="rId70" Type="http://schemas.openxmlformats.org/officeDocument/2006/relationships/hyperlink" Target="https://library.hse.ru/" TargetMode="External"/><Relationship Id="rId71" Type="http://schemas.openxmlformats.org/officeDocument/2006/relationships/hyperlink" Target="https://id.hse.ru/" TargetMode="External"/><Relationship Id="rId72" Type="http://schemas.openxmlformats.org/officeDocument/2006/relationships/hyperlink" Target="https://bookshop.hse.ru/" TargetMode="External"/><Relationship Id="rId73" Type="http://schemas.openxmlformats.org/officeDocument/2006/relationships/hyperlink" Target="https://print.hse.ru/" TargetMode="External"/><Relationship Id="rId74" Type="http://schemas.openxmlformats.org/officeDocument/2006/relationships/hyperlink" Target="https://mc.hse.ru/" TargetMode="External"/><Relationship Id="rId75" Type="http://schemas.openxmlformats.org/officeDocument/2006/relationships/image" Target="media/image8.png"/><Relationship Id="rId76" Type="http://schemas.openxmlformats.org/officeDocument/2006/relationships/hyperlink" Target="https://www.hse.ru/science/journals" TargetMode="External"/><Relationship Id="rId77" Type="http://schemas.openxmlformats.org/officeDocument/2006/relationships/hyperlink" Target="http://www.minobrnauki.gov.ru/" TargetMode="External"/><Relationship Id="rId78" Type="http://schemas.openxmlformats.org/officeDocument/2006/relationships/hyperlink" Target="https://edu.gov.ru/" TargetMode="External"/><Relationship Id="rId79" Type="http://schemas.openxmlformats.org/officeDocument/2006/relationships/hyperlink" Target="http://www.edu.ru/" TargetMode="External"/><Relationship Id="rId80" Type="http://schemas.openxmlformats.org/officeDocument/2006/relationships/hyperlink" Target="https://elearning.hse.ru/mooc" TargetMode="External"/><Relationship Id="rId81" Type="http://schemas.openxmlformats.org/officeDocument/2006/relationships/hyperlink" Target="https://www.hse.ru/adm/edit/edit.html?goto=%2AL3N0dWR5c3ByYXZrYS9hY2FkZW1ub3JteT9fcj0zNjIzMzIxMTc3NTA4MjA2OS4yODk1MQ%3D%3D%5E&amp;id=362876904&amp;cid=20594&amp;addon_name=default&amp;newportal=1" TargetMode="External"/><Relationship Id="rId82" Type="http://schemas.openxmlformats.org/officeDocument/2006/relationships/hyperlink" Target="https://www.hse.ru/contacts.html" TargetMode="External"/><Relationship Id="rId83" Type="http://schemas.openxmlformats.org/officeDocument/2006/relationships/hyperlink" Target="https://www.hse.ru/copyright" TargetMode="External"/><Relationship Id="rId84" Type="http://schemas.openxmlformats.org/officeDocument/2006/relationships/hyperlink" Target="https://www.hse.ru/data_protection_regulation" TargetMode="External"/><Relationship Id="rId85" Type="http://schemas.openxmlformats.org/officeDocument/2006/relationships/hyperlink" Target="https://www.hse.ru/sitemap.html" TargetMode="External"/><Relationship Id="rId86" Type="http://schemas.openxmlformats.org/officeDocument/2006/relationships/hyperlink" Target="https://design.hse.ru/" TargetMode="External"/><Relationship Id="rId8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