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Инициативная нагрузка преподавателей: Информация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4" w:lineRule="auto" w:before="528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 xml:space="preserve">Учебная нагрузка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работника профессорско-преподавательского состава (далее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ППС) в НИУ ВШЭ складывается из учебной нагрузки, нагрузки, связанной с научно-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исследовательской деятельностью, и нагрузки, связанной с исполнением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административных обязанностей (в случае их возложения). Есть два типа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нагрузки: аудиторная и инициативная.</w:t>
      </w:r>
    </w:p>
    <w:p>
      <w:pPr>
        <w:autoSpaceDN w:val="0"/>
        <w:autoSpaceDE w:val="0"/>
        <w:widowControl/>
        <w:spacing w:line="264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Научно-педагогические сотрудники (НПС), не входящие в профессорско-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преподавательский состав, также могут выполнять включая инициативную нагрузку,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 порядок ее назначения и учета отличается от ППС.</w:t>
      </w:r>
    </w:p>
    <w:p>
      <w:pPr>
        <w:autoSpaceDN w:val="0"/>
        <w:tabs>
          <w:tab w:pos="600" w:val="left"/>
          <w:tab w:pos="924" w:val="left"/>
        </w:tabs>
        <w:autoSpaceDE w:val="0"/>
        <w:widowControl/>
        <w:spacing w:line="374" w:lineRule="auto" w:before="570" w:after="0"/>
        <w:ind w:left="0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Виды инициативной нагрузки ППС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инициативной учебной нагрузке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относятся виды учебной работы, не связанные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учебными дисциплинами или научно-исследовательскими семинарами: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руководство/соруководство выпускными квалификационными работами;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рецензирование выпускных квалификационных работ;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руководство/соруководство курсовыми работами;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руководство/соруководство практиками;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руководство проектами;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прочие виды работ (например, участие в комиссиях, консультации).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назначается инициативная нагрузка ППС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Инициативная учебная нагрузка назначается в соответствии с Правилами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планирования объема, поручения и учета фактического выполнения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нагрузки научно-педагогических работников. Процесс включает несколько этапов:</w:t>
      </w:r>
    </w:p>
    <w:p>
      <w:pPr>
        <w:autoSpaceDN w:val="0"/>
        <w:autoSpaceDE w:val="0"/>
        <w:widowControl/>
        <w:spacing w:line="240" w:lineRule="auto" w:before="31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1. Определение объема инициативной нагрузки</w:t>
      </w:r>
    </w:p>
    <w:p>
      <w:pPr>
        <w:autoSpaceDN w:val="0"/>
        <w:autoSpaceDE w:val="0"/>
        <w:widowControl/>
        <w:spacing w:line="264" w:lineRule="auto" w:before="248" w:after="0"/>
        <w:ind w:left="300" w:right="75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начале учебного года руководитель департамента устанавливает для каждого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 общий объем учебной нагрузки (с учетом доли ставки и категории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должности).</w:t>
      </w:r>
    </w:p>
    <w:p>
      <w:pPr>
        <w:autoSpaceDN w:val="0"/>
        <w:autoSpaceDE w:val="0"/>
        <w:widowControl/>
        <w:spacing w:line="266" w:lineRule="auto" w:before="24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преподавателю не поручены все часы нагрузки (например, не хватает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среднего или верхнего предела), незаполненная часть фиксируется в УИС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инициативная нагрузка.</w:t>
      </w:r>
    </w:p>
    <w:p>
      <w:pPr>
        <w:autoSpaceDN w:val="0"/>
        <w:autoSpaceDE w:val="0"/>
        <w:widowControl/>
        <w:spacing w:line="240" w:lineRule="auto" w:before="38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2. Выполнение инициативной нагрузки</w:t>
      </w:r>
    </w:p>
    <w:p>
      <w:pPr>
        <w:autoSpaceDN w:val="0"/>
        <w:autoSpaceDE w:val="0"/>
        <w:widowControl/>
        <w:spacing w:line="274" w:lineRule="auto" w:before="23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самостоятельно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выбирает виды работ для выполнения инициативной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нагрузки из доступных вариантов, и реализует их через соответствующие механизмы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(например, приглашает студентов, оформляет проекты в системе). Вся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инициированная нагрузка фиксируется в учетной информационной системе: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департамента заносит данные, руководитель департамента подтверждает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выполнение.</w:t>
      </w:r>
    </w:p>
    <w:p>
      <w:pPr>
        <w:autoSpaceDN w:val="0"/>
        <w:autoSpaceDE w:val="0"/>
        <w:widowControl/>
        <w:spacing w:line="240" w:lineRule="auto" w:before="32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3. Корректировка нагрузки</w:t>
      </w:r>
    </w:p>
    <w:p>
      <w:pPr>
        <w:autoSpaceDN w:val="0"/>
        <w:autoSpaceDE w:val="0"/>
        <w:widowControl/>
        <w:spacing w:line="266" w:lineRule="auto" w:before="234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 течение года преподавателю дополнительно поручают аудиторные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занятия (например, заменяют другого преподавателя), объем инициативной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нагрузки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уменьшается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преподаватель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не выполняет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запланированную инициативную нагрузку, это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учитываться при оценке его деятельности (например, при прохождении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конкурса ППС).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Преподаватели на полной ставке не могут иметь только инициативную нагрузку – часть часов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должна быть заранее распределена (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t>Правила, п. 3.8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 Научные работники (не ППС) также могут выполнять инициативную нагрузку, но ее учет ведется</w:t>
      </w:r>
    </w:p>
    <w:p>
      <w:pPr>
        <w:autoSpaceDN w:val="0"/>
        <w:autoSpaceDE w:val="0"/>
        <w:widowControl/>
        <w:spacing w:line="240" w:lineRule="auto" w:before="116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через Регламент подтверждения выполнения учебной работы научными работниками.</w:t>
      </w:r>
    </w:p>
    <w:p>
      <w:pPr>
        <w:autoSpaceDN w:val="0"/>
        <w:autoSpaceDE w:val="0"/>
        <w:widowControl/>
        <w:spacing w:line="240" w:lineRule="auto" w:before="6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Где посмотреть инициативную нагрузку</w:t>
      </w:r>
    </w:p>
    <w:p>
      <w:pPr>
        <w:autoSpaceDN w:val="0"/>
        <w:autoSpaceDE w:val="0"/>
        <w:widowControl/>
        <w:spacing w:line="264" w:lineRule="auto" w:before="22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 о запланированном объеме и структуре учебной нагрузки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работника ППС находится в личном кабинете в электронной информационной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1" w:lineRule="auto" w:before="24" w:after="716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системе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разделе «Учебная нагрузка», где отображается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актуальная информация о полном (годовом) объеме учебной нагрузки, объеме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структуре порученной нагрузки, а также об инициативной учебной нагрузке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которая к моменту просмотра не поручена, но должна быть реализована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выполнения полного объема.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274"/>
        </w:trPr>
        <w:tc>
          <w:tcPr>
            <w:tcW w:type="dxa" w:w="42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64"/>
            </w:tblGrid>
            <w:tr>
              <w:trPr>
                <w:trHeight w:hRule="exact" w:val="1254"/>
              </w:trPr>
              <w:tc>
                <w:tcPr>
                  <w:tcW w:type="dxa" w:w="426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Инструкция по просмотру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3266440</wp:posOffset>
                  </wp:positionH>
                  <wp:positionV relativeFrom="page">
                    <wp:posOffset>2438400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828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Инициативная нагрузка научно-педагогических сотрудников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(НПС)</w:t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1. Возможности получения инициативной нагрузки НПС</w:t>
      </w:r>
    </w:p>
    <w:p>
      <w:pPr>
        <w:autoSpaceDN w:val="0"/>
        <w:autoSpaceDE w:val="0"/>
        <w:widowControl/>
        <w:spacing w:line="240" w:lineRule="auto" w:before="248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Работа в рамках поручения научного подразделения</w:t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научное подразделение (лаборатория, центр) участвует в реализации 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дисциплин, НПС может быть включен в учебный процесс по решению руководителя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подразделения. Ответственный за фиксацию нагрузки – менеджер научного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подразделения.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Разовое участие в учебной работе по запросу департамента</w:t>
      </w:r>
    </w:p>
    <w:p>
      <w:pPr>
        <w:autoSpaceDN w:val="0"/>
        <w:autoSpaceDE w:val="0"/>
        <w:widowControl/>
        <w:spacing w:line="266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НПС может быть привлечен к отдельным видам учебной работы (например, ведение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семинаров, руководство проектами) по согласованию с руководителем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департамента. Ответственный за фиксацию нагрузки – руководитель департамента.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Самостоятельная инициатива</w:t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НПС может самостоятельно предлагать виды учебной работы (например,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консультации студентов, рецензирование работ). Часы за такую работу оцениваются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самим научным работником и фиксируются в УИС через менеджера научного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подразделения.</w:t>
      </w:r>
    </w:p>
    <w:p>
      <w:pPr>
        <w:autoSpaceDN w:val="0"/>
        <w:autoSpaceDE w:val="0"/>
        <w:widowControl/>
        <w:spacing w:line="240" w:lineRule="auto" w:before="35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2. Виды инициативной нагрузки, доступные НПС</w:t>
      </w:r>
    </w:p>
    <w:p>
      <w:pPr>
        <w:autoSpaceDN w:val="0"/>
        <w:autoSpaceDE w:val="0"/>
        <w:widowControl/>
        <w:spacing w:line="266" w:lineRule="auto" w:before="232" w:after="0"/>
        <w:ind w:left="300" w:right="56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Научные работники могут выполнять: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Консультации студентов и аспирантов.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Рецензирование письменных работ.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360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Участие в научно-исследовательских семинарах (НИС).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Руководство стажерами.</w:t>
      </w:r>
    </w:p>
    <w:p>
      <w:pPr>
        <w:autoSpaceDN w:val="0"/>
        <w:autoSpaceDE w:val="0"/>
        <w:widowControl/>
        <w:spacing w:line="259" w:lineRule="auto" w:before="66" w:after="0"/>
        <w:ind w:left="288" w:right="4464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Проверка олимпиадных работ, участие в жюри.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Проведение курсов повышения квалификации.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(Полный перечень – в Нормативах для расчета дополнительной образовательной работы научных</w:t>
      </w:r>
    </w:p>
    <w:p>
      <w:pPr>
        <w:autoSpaceDN w:val="0"/>
        <w:autoSpaceDE w:val="0"/>
        <w:widowControl/>
        <w:spacing w:line="240" w:lineRule="auto" w:before="116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/>
          <w:color w:val="000000"/>
          <w:sz w:val="22"/>
        </w:rPr>
        <w:t>работников)</w:t>
      </w:r>
    </w:p>
    <w:p>
      <w:pPr>
        <w:autoSpaceDN w:val="0"/>
        <w:autoSpaceDE w:val="0"/>
        <w:widowControl/>
        <w:spacing w:line="240" w:lineRule="auto" w:before="6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Центр сервиса «Департамент»</w:t>
          </w:r>
        </w:hyperlink>
      </w:r>
    </w:p>
    <w:p>
      <w:pPr>
        <w:autoSpaceDN w:val="0"/>
        <w:autoSpaceDE w:val="0"/>
        <w:widowControl/>
        <w:spacing w:line="240" w:lineRule="auto" w:before="55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4" w:lineRule="auto" w:before="242" w:after="0"/>
        <w:ind w:left="300" w:right="72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Регламент подтверждения выполнения учебной работы научными работниками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Национального исследовательского университета «Высшая школа экономики»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2025/2026 учебный год</w:t>
          </w:r>
        </w:hyperlink>
      </w:r>
    </w:p>
    <w:p>
      <w:pPr>
        <w:autoSpaceDN w:val="0"/>
        <w:autoSpaceDE w:val="0"/>
        <w:widowControl/>
        <w:spacing w:line="269" w:lineRule="auto" w:before="262" w:after="0"/>
        <w:ind w:left="300" w:right="72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Правила планирования объема, поручения и учета фактического выполнения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учебной нагрузки научно-педагогических работников на ставку по определенной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должности в Национальном исследовательском университете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экономики» на 2025/2026 учебный год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Правила планирования и подтверждения факта оказания преподавательских услуг,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поручаемых в рамках договоров гражданско-правового характера, в Национальном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исследовательском университете «Высшая школа экономики» на 2025/2026 учебный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год</w:t>
          </w:r>
        </w:hyperlink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7581900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7962900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8468360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9514840</wp:posOffset>
            </wp:positionV>
            <wp:extent cx="6877050" cy="7711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71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288" w:right="9360" w:firstLine="0"/>
        <w:jc w:val="center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8114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114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studyspravka/indnagruzka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lms.hse.ru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departmentcentre.hse.ru/" TargetMode="External"/><Relationship Id="rId17" Type="http://schemas.openxmlformats.org/officeDocument/2006/relationships/hyperlink" Target="https://www.hse.ru/docs/1053214365.html" TargetMode="External"/><Relationship Id="rId18" Type="http://schemas.openxmlformats.org/officeDocument/2006/relationships/hyperlink" Target="https://www.hse.ru/docs/1053199965.html" TargetMode="External"/><Relationship Id="rId19" Type="http://schemas.openxmlformats.org/officeDocument/2006/relationships/hyperlink" Target="https://www.hse.ru/docs/1053202585.html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image" Target="media/image6.png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hyperlink" Target="https://www.hse.ru/science/journals" TargetMode="External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hZGRfbG9hZD9fcj0zNjIyMTQ2MTc3NTA4MjE2Ny43NjkzNw%3D%3D%5E&amp;id=1060057793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