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4787900</wp:posOffset>
            </wp:positionV>
            <wp:extent cx="939800" cy="266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304" w:right="230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Образовательный кредит с государственной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поддержкой</w:t>
      </w:r>
    </w:p>
    <w:p>
      <w:pPr>
        <w:autoSpaceDN w:val="0"/>
        <w:autoSpaceDE w:val="0"/>
        <w:widowControl/>
        <w:spacing w:line="274" w:lineRule="auto" w:before="378" w:after="626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1 декабря 2025 вступило в силу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 xml:space="preserve">Постановление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Правительства РФ от 17 ноября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2025 г. № 1824 “Об утверждении Положения о предоставлении государственной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поддержки образовательного кредитования”, которым определен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перечень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направлений подготовки, для обучения с оказанием государственной поддержки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образовательного кредитования.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3608"/>
        <w:gridCol w:w="3608"/>
        <w:gridCol w:w="3608"/>
      </w:tblGrid>
      <w:tr>
        <w:trPr>
          <w:trHeight w:hRule="exact" w:val="450"/>
        </w:trPr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D2270B"/>
                <w:sz w:val="31"/>
              </w:rPr>
              <w:t>Список направлений подготовки НИУ ВШЭ с</w:t>
            </w:r>
          </w:p>
        </w:tc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4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5171440</wp:posOffset>
                  </wp:positionH>
                  <wp:positionV relativeFrom="page">
                    <wp:posOffset>4980940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0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2" w:after="0"/>
              <w:ind w:left="0" w:right="214" w:firstLine="0"/>
              <w:jc w:val="right"/>
            </w:pPr>
            <w:r>
              <w:rPr>
                <w:w w:val="98.52272380482067"/>
                <w:rFonts w:ascii="Segoe UI" w:hAnsi="Segoe UI" w:eastAsia="Segoe UI"/>
                <w:b w:val="0"/>
                <w:i w:val="0"/>
                <w:color w:val="007AC5"/>
                <w:sz w:val="22"/>
              </w:rPr>
              <w:t>свернуть все</w:t>
            </w:r>
          </w:p>
        </w:tc>
      </w:tr>
      <w:tr>
        <w:trPr>
          <w:trHeight w:hRule="exact" w:val="482"/>
        </w:trPr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D2270B"/>
                <w:sz w:val="31"/>
              </w:rPr>
              <w:t xml:space="preserve">гос.поддержкой образовательного кредитования </w:t>
            </w:r>
          </w:p>
        </w:tc>
        <w:tc>
          <w:tcPr>
            <w:tcW w:type="dxa" w:w="3608"/>
            <w:vMerge/>
            <w:tcBorders/>
          </w:tcPr>
          <w:p/>
        </w:tc>
        <w:tc>
          <w:tcPr>
            <w:tcW w:type="dxa" w:w="36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9" w:lineRule="auto" w:before="638" w:after="488"/>
        <w:ind w:left="304" w:right="864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Соглашения о предоставлении субсидии, заключенные в соответствии с ранее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актуальными постановлениями Правительства РФ и действующие на дату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вступления настоящего постановления в силу, продолжают действовать до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полного исполнения обязательств сторонами.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942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30" w:after="0"/>
              <w:ind w:left="828" w:right="244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 каком банке можно оформить кредит с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государственной поддержкой?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510"/>
        </w:trPr>
        <w:tc>
          <w:tcPr>
            <w:tcW w:type="dxa" w:w="108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На текущий момент участниками программы являются банки:</w:t>
            </w:r>
          </w:p>
        </w:tc>
      </w:tr>
      <w:tr>
        <w:trPr>
          <w:trHeight w:hRule="exact" w:val="60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 xml:space="preserve">ПАО «Сбербанк России» 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,</w:t>
            </w:r>
          </w:p>
        </w:tc>
      </w:tr>
      <w:tr>
        <w:trPr>
          <w:trHeight w:hRule="exact" w:val="58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ПАО «Банк ВТБ»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, </w:t>
            </w:r>
          </w:p>
        </w:tc>
      </w:tr>
      <w:tr>
        <w:trPr>
          <w:trHeight w:hRule="exact" w:val="2104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6" w:history="1">
                <w:r>
                  <w:rPr>
                    <w:rStyle w:val="Hyperlink"/>
                  </w:rPr>
                  <w:t>АО «Т-Банк»,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0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804"/>
            </w:tblGrid>
            <w:tr>
              <w:trPr>
                <w:trHeight w:hRule="exact" w:val="2036"/>
              </w:trPr>
              <w:tc>
                <w:tcPr>
                  <w:tcW w:type="dxa" w:w="10804"/>
                  <w:tcBorders/>
                  <w:shd w:fill="00009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3.9999999999999" w:type="dxa"/>
                  </w:tblPr>
                  <w:tblGrid>
                    <w:gridCol w:w="10804"/>
                  </w:tblGrid>
                  <w:tr>
                    <w:trPr>
                      <w:trHeight w:hRule="exact" w:val="1104"/>
                    </w:trPr>
                    <w:tc>
                      <w:tcPr>
                        <w:tcW w:type="dxa" w:w="10200"/>
                        <w:tcBorders/>
                        <w:shd w:fill="efefe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4" w:after="0"/>
                          <w:ind w:left="524" w:right="0" w:firstLine="0"/>
                          <w:jc w:val="left"/>
                        </w:pPr>
                        <w:r>
                          <w:rPr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0000"/>
                            <w:sz w:val="26"/>
                          </w:rPr>
                          <w:t xml:space="preserve">— </w:t>
                        </w:r>
                        <w:r>
                          <w:rPr>
                            <w:u w:val="single" w:color="0079c4"/>
                            <w:w w:val="98.07692307692307"/>
                            <w:rFonts w:ascii="Segoe UI" w:hAnsi="Segoe UI" w:eastAsia="Segoe UI"/>
                            <w:b w:val="0"/>
                            <w:i w:val="0"/>
                            <w:color w:val="007AC5"/>
                            <w:sz w:val="26"/>
                          </w:rPr>
                          <w:hyperlink r:id="rId19" w:history="1">
                            <w:r>
                              <w:rPr>
                                <w:rStyle w:val="Hyperlink"/>
                              </w:rPr>
                              <w:t>АКБ «Алмазэргиэнбанк» .</w:t>
                            </w:r>
                          </w:hyperlink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82" w:after="0"/>
        <w:ind w:left="304" w:right="1296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ПАО "Сбербанк"</w:t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Кому может быть предоставлен кредит от ПАО "Сбербанк"?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6162040</wp:posOffset>
            </wp:positionH>
            <wp:positionV relativeFrom="page">
              <wp:posOffset>2047239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458" w:after="0"/>
        <w:ind w:left="30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Кредит предоставляется студентам/абитуриентам - гражданам РФ в возрасте от 14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лет при условии получения  образования по основным образовательным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бакалавриата, специалитета и магистратуры.</w:t>
      </w:r>
    </w:p>
    <w:p>
      <w:pPr>
        <w:autoSpaceDN w:val="0"/>
        <w:autoSpaceDE w:val="0"/>
        <w:widowControl/>
        <w:spacing w:line="240" w:lineRule="auto" w:before="262" w:after="0"/>
        <w:ind w:left="304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Презентация про образовательный кредит</w:t>
          </w:r>
        </w:hyperlink>
      </w:r>
    </w:p>
    <w:p>
      <w:pPr>
        <w:autoSpaceDN w:val="0"/>
        <w:autoSpaceDE w:val="0"/>
        <w:widowControl/>
        <w:spacing w:line="240" w:lineRule="auto" w:before="672" w:after="0"/>
        <w:ind w:left="304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Льготные условия получения образовательного кредита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5839460</wp:posOffset>
            </wp:positionH>
            <wp:positionV relativeFrom="page">
              <wp:posOffset>4114800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458" w:after="186"/>
        <w:ind w:left="30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сниженная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процентная ставка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учетом поддержи государства -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3%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основной долг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кредиту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выплачивается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спустя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9 месяцев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окончания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обучения в течение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15 лет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412"/>
        <w:gridCol w:w="5412"/>
      </w:tblGrid>
      <w:tr>
        <w:trPr>
          <w:trHeight w:hRule="exact" w:val="726"/>
        </w:trPr>
        <w:tc>
          <w:tcPr>
            <w:tcW w:type="dxa" w:w="10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предоставление обеспечения по кредиту (залога или поручительства) не требуется.</w:t>
            </w:r>
          </w:p>
        </w:tc>
      </w:tr>
      <w:tr>
        <w:trPr>
          <w:trHeight w:hRule="exact" w:val="812"/>
        </w:trPr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Какие документы необходимы для оформления кредита? </w:t>
            </w:r>
          </w:p>
        </w:tc>
        <w:tc>
          <w:tcPr>
            <w:tcW w:type="dxa" w:w="1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3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5943600</wp:posOffset>
                  </wp:positionH>
                  <wp:positionV relativeFrom="page">
                    <wp:posOffset>6296660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31" w:lineRule="auto" w:before="398" w:after="0"/>
        <w:ind w:left="89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Паспорт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РФ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 отметкой о постоянной регистрации;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Оригинал договора с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о предоставлении платных образовательных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услуг (копии договора не принимаются);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Счет на оплату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(его необходимо заказать и получить в учебном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офисе вашей образовательной программы)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4.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Справка о временной регистрации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(если проживаете не по месту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регистрации).</w:t>
      </w:r>
    </w:p>
    <w:p>
      <w:pPr>
        <w:autoSpaceDN w:val="0"/>
        <w:autoSpaceDE w:val="0"/>
        <w:widowControl/>
        <w:spacing w:line="360" w:lineRule="auto" w:before="262" w:after="0"/>
        <w:ind w:left="890" w:right="3888" w:hanging="586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Для несовершеннолетних граждан дополнительно: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Паспорт родителя или законного представителя;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Свидетельство о рождении заемщика;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314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3. Письменное согласие законных представителей заемщика. Оформляется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офисе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Несовершеннолетним под опекой кредит не выдаётся согласно 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23" w:history="1">
          <w:r>
            <w:rPr>
              <w:rStyle w:val="Hyperlink"/>
            </w:rPr>
            <w:t>закону</w:t>
          </w:r>
        </w:hyperlink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476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Куда можно обратиться для оформления кредита?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5285740</wp:posOffset>
            </wp:positionH>
            <wp:positionV relativeFrom="page">
              <wp:posOffset>1648460</wp:posOffset>
            </wp:positionV>
            <wp:extent cx="190500" cy="190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auto" w:before="442" w:after="0"/>
        <w:ind w:left="886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Лично к менеджерам СберБанка для назначения даты и места встречи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(контакты указаны ниже).</w:t>
      </w:r>
    </w:p>
    <w:p>
      <w:pPr>
        <w:autoSpaceDN w:val="0"/>
        <w:autoSpaceDE w:val="0"/>
        <w:widowControl/>
        <w:spacing w:line="259" w:lineRule="auto" w:before="246" w:after="61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В любое отделение СберБанка по месту постоянной/временной регистрации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заемщика.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918"/>
        </w:trPr>
        <w:tc>
          <w:tcPr>
            <w:tcW w:type="dxa" w:w="9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Что делать при смене образовательной программы/уходе в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академический отпуск/переводе в другой вуз и иных ситуациях?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6619240</wp:posOffset>
                  </wp:positionH>
                  <wp:positionV relativeFrom="page">
                    <wp:posOffset>3952240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69" w:lineRule="auto" w:before="398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можете изменить условия по действующему образовательному кредиту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увеличить кредитный лимит или срок льготного периода. Подробная информация 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причинах изменения условий по кредиту и действиях по изменению условий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https://www.sberbank.com/ru/person/credits/money/credit_na_obrazovanie?</w:t>
          </w:r>
        </w:hyperlink>
      </w:r>
    </w:p>
    <w:p>
      <w:pPr>
        <w:autoSpaceDN w:val="0"/>
        <w:autoSpaceDE w:val="0"/>
        <w:widowControl/>
        <w:spacing w:line="240" w:lineRule="auto" w:before="50" w:after="61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tab=change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528"/>
        </w:trPr>
        <w:tc>
          <w:tcPr>
            <w:tcW w:type="dxa" w:w="9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Остались вопросы по оформлению образовательного</w:t>
            </w:r>
            <w:r>
              <w:rPr>
                <w:u w:val="single" w:color="0079c4"/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кредита?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2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6504940</wp:posOffset>
                  </wp:positionH>
                  <wp:positionV relativeFrom="page">
                    <wp:posOffset>6144260</wp:posOffset>
                  </wp:positionV>
                  <wp:extent cx="190500" cy="1905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72" w:lineRule="auto" w:before="398" w:after="0"/>
        <w:ind w:left="300" w:right="345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Обратитесь к персональным менеджерам СберБанка: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Галина Петрова, менеджер, 8-989-300-49-63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Евгений Федоров, менеджер, 8-989-300-42-78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Дмитрий Ткачев, руководитель проекта, 8-915-018-04-77</w:t>
      </w:r>
    </w:p>
    <w:p>
      <w:pPr>
        <w:autoSpaceDN w:val="0"/>
        <w:autoSpaceDE w:val="0"/>
        <w:widowControl/>
        <w:spacing w:line="240" w:lineRule="auto" w:before="1110" w:after="0"/>
        <w:ind w:left="300" w:right="40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ПАО «Банк ВТБ»</w:t>
      </w:r>
      <w:r>
        <w:br/>
      </w: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Кредит на образование с господдержкой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4409440</wp:posOffset>
            </wp:positionH>
            <wp:positionV relativeFrom="page">
              <wp:posOffset>9163050</wp:posOffset>
            </wp:positionV>
            <wp:extent cx="19050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4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Подробности на официальном сайте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АО «Т-БАНК»</w:t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>Кому может быть предоставлен кредит от</w:t>
      </w:r>
      <w:r>
        <w:rPr>
          <w:u w:val="single" w:color="0079c4"/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 </w:t>
      </w: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АО «Т-БАНК»?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904240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5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Кредит предоставляется студентам/абитуриентам - гражданам РФ в возрасте от 14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лет при условии получения образования по основным образовательным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программам бакалавриата, специалитета и магистратуры.</w:t>
      </w:r>
    </w:p>
    <w:p>
      <w:pPr>
        <w:autoSpaceDN w:val="0"/>
        <w:autoSpaceDE w:val="0"/>
        <w:widowControl/>
        <w:spacing w:line="240" w:lineRule="auto" w:before="262" w:after="612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Презентация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526"/>
        </w:trPr>
        <w:tc>
          <w:tcPr>
            <w:tcW w:type="dxa" w:w="8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Льготные условия получения образовательного кредита </w:t>
            </w:r>
          </w:p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5839460</wp:posOffset>
                  </wp:positionH>
                  <wp:positionV relativeFrom="page">
                    <wp:posOffset>2971800</wp:posOffset>
                  </wp:positionV>
                  <wp:extent cx="190500" cy="1905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9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сниженная процентная ставка с учетом поддержи государства -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3%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основной долг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кредиту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выплачивается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спустя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9 месяцев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после окончания</w:t>
      </w:r>
    </w:p>
    <w:p>
      <w:pPr>
        <w:autoSpaceDN w:val="0"/>
        <w:autoSpaceDE w:val="0"/>
        <w:widowControl/>
        <w:spacing w:line="240" w:lineRule="auto" w:before="52" w:after="612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обучения в течение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15 лет.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526"/>
        </w:trPr>
        <w:tc>
          <w:tcPr>
            <w:tcW w:type="dxa" w:w="8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Какие документы необходимы для оформления кредита?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5943600</wp:posOffset>
                  </wp:positionH>
                  <wp:positionV relativeFrom="page">
                    <wp:posOffset>4781550</wp:posOffset>
                  </wp:positionV>
                  <wp:extent cx="190500" cy="1905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9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 студента;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СНИЛС;</w:t>
      </w:r>
    </w:p>
    <w:p>
      <w:pPr>
        <w:autoSpaceDN w:val="0"/>
        <w:autoSpaceDE w:val="0"/>
        <w:widowControl/>
        <w:spacing w:line="240" w:lineRule="auto" w:before="246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договор с вузом на оказание платных услуг и дополнительные соглашения к нему.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студенту не исполнилось 18 лет, дополнительно понадобятся: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паспорт родителя;</w:t>
      </w:r>
    </w:p>
    <w:p>
      <w:pPr>
        <w:autoSpaceDN w:val="0"/>
        <w:autoSpaceDE w:val="0"/>
        <w:widowControl/>
        <w:spacing w:line="240" w:lineRule="auto" w:before="246" w:after="612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свидетельство о рождении студента, если он не вписан в паспорт родителя.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526"/>
        </w:trPr>
        <w:tc>
          <w:tcPr>
            <w:tcW w:type="dxa" w:w="7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Куда можно обратиться для оформления кредита? </w:t>
            </w:r>
          </w:p>
        </w:tc>
        <w:tc>
          <w:tcPr>
            <w:tcW w:type="dxa" w:w="1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5285740</wp:posOffset>
                  </wp:positionH>
                  <wp:positionV relativeFrom="page">
                    <wp:posOffset>7848600</wp:posOffset>
                  </wp:positionV>
                  <wp:extent cx="190500" cy="1905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9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сайте tbank.ru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https://www.tbank.ru/loans/cash-loan/education/?</w:t>
          </w:r>
        </w:hyperlink>
      </w:r>
    </w:p>
    <w:p>
      <w:pPr>
        <w:autoSpaceDN w:val="0"/>
        <w:autoSpaceDE w:val="0"/>
        <w:widowControl/>
        <w:spacing w:line="240" w:lineRule="auto" w:before="50" w:after="610"/>
        <w:ind w:left="300" w:right="0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internal_source=help#form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.0" w:type="dxa"/>
      </w:tblPr>
      <w:tblGrid>
        <w:gridCol w:w="5410"/>
        <w:gridCol w:w="5410"/>
      </w:tblGrid>
      <w:tr>
        <w:trPr>
          <w:trHeight w:hRule="exact" w:val="898"/>
        </w:trPr>
        <w:tc>
          <w:tcPr>
            <w:tcW w:type="dxa" w:w="9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Что делать при смене образовательной программы/уходе в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академический</w:t>
            </w:r>
            <w:r>
              <w:rPr>
                <w:u w:val="single" w:color="0079c4"/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отпуск/переводе в другой вуз и иных ситуациях? 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2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6619240</wp:posOffset>
                  </wp:positionH>
                  <wp:positionV relativeFrom="page">
                    <wp:posOffset>9535160</wp:posOffset>
                  </wp:positionV>
                  <wp:extent cx="190500" cy="1905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33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4" w:lineRule="auto" w:before="248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Подробная информация о причинах изменения условий по кредиту и действиях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изменению условий по ссылке: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https://www.tbank.ru/bank/help/loans/student-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loan/about/use-loan/</w:t>
          </w:r>
        </w:hyperlink>
      </w:r>
    </w:p>
    <w:p>
      <w:pPr>
        <w:autoSpaceDN w:val="0"/>
        <w:autoSpaceDE w:val="0"/>
        <w:widowControl/>
        <w:spacing w:line="240" w:lineRule="auto" w:before="110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АКБ «Алмазэргиэнбанк» .</w:t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7AC5"/>
          <w:sz w:val="31"/>
        </w:rPr>
        <w:t xml:space="preserve">Кредит на образование с господдержкой 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4409440</wp:posOffset>
            </wp:positionH>
            <wp:positionV relativeFrom="page">
              <wp:posOffset>2486660</wp:posOffset>
            </wp:positionV>
            <wp:extent cx="19050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58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Подробности на официальном сайте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0" w:lineRule="auto" w:before="161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4216400</wp:posOffset>
            </wp:positionV>
            <wp:extent cx="508000" cy="241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4597400</wp:posOffset>
            </wp:positionV>
            <wp:extent cx="1346200" cy="317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5095240</wp:posOffset>
            </wp:positionV>
            <wp:extent cx="228600" cy="228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Единая платежная страница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6134100</wp:posOffset>
            </wp:positionV>
            <wp:extent cx="6877050" cy="414463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1446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8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Карта сайта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421640</wp:posOffset>
            </wp:positionV>
            <wp:extent cx="6877050" cy="43794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3794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://publication.pravo.gov.ru/document/0001202511210021?index=1" TargetMode="External"/><Relationship Id="rId12" Type="http://schemas.openxmlformats.org/officeDocument/2006/relationships/hyperlink" Target="https://www.garant.ru/products/ipo/prime/doc/413007283/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www.sberbank.ru/ru/person/credits/money/credit_na_obrazovanie" TargetMode="External"/><Relationship Id="rId15" Type="http://schemas.openxmlformats.org/officeDocument/2006/relationships/hyperlink" Target="https://www.vtb.ru/personal/kredit/na-obrazovanie-s-gospodderzhkoj/" TargetMode="External"/><Relationship Id="rId16" Type="http://schemas.openxmlformats.org/officeDocument/2006/relationships/hyperlink" Target="https://www.tbank.ru/loans/cash-loan/education/?utm_source=university&amp;utm_medium=website&amp;utm_campaign=online_main" TargetMode="Externa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hyperlink" Target="https://www.albank.ru/ru/credits/education-credit/" TargetMode="External"/><Relationship Id="rId20" Type="http://schemas.openxmlformats.org/officeDocument/2006/relationships/image" Target="media/image4.png"/><Relationship Id="rId21" Type="http://schemas.openxmlformats.org/officeDocument/2006/relationships/hyperlink" Target="https://www.hse.ru/mirror/pubs/share/897185843" TargetMode="External"/><Relationship Id="rId22" Type="http://schemas.openxmlformats.org/officeDocument/2006/relationships/hyperlink" Target="https://www.sberbank.ru/ru/person/credits/money/credit_na_obrazovanie" TargetMode="External"/><Relationship Id="rId23" Type="http://schemas.openxmlformats.org/officeDocument/2006/relationships/hyperlink" Target="http://pravo.gov.ru/proxy/ips/?docbody=&amp;firstDoc=1&amp;lastDoc=1&amp;nd=102121401" TargetMode="External"/><Relationship Id="rId24" Type="http://schemas.openxmlformats.org/officeDocument/2006/relationships/hyperlink" Target="https://www.sberbank.com/ru/person/credits/money/credit_na_obrazovanie?tab=change" TargetMode="External"/><Relationship Id="rId25" Type="http://schemas.openxmlformats.org/officeDocument/2006/relationships/hyperlink" Target="https://www.hse.ru/mirror/pubs/share/950550279" TargetMode="External"/><Relationship Id="rId26" Type="http://schemas.openxmlformats.org/officeDocument/2006/relationships/hyperlink" Target="https://www.tbank.ru/loans/cash-loan/education/?internal_source=help#form" TargetMode="External"/><Relationship Id="rId27" Type="http://schemas.openxmlformats.org/officeDocument/2006/relationships/hyperlink" Target="https://www.tbank.ru/bank/help/loans/student-loan/about/use-loan/" TargetMode="External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hyperlink" Target="https://www.hse.ru/org/hse/info/" TargetMode="External"/><Relationship Id="rId32" Type="http://schemas.openxmlformats.org/officeDocument/2006/relationships/hyperlink" Target="https://figures.hse.ru/" TargetMode="External"/><Relationship Id="rId33" Type="http://schemas.openxmlformats.org/officeDocument/2006/relationships/hyperlink" Target="https://www.hse.ru/orgstructure/" TargetMode="External"/><Relationship Id="rId34" Type="http://schemas.openxmlformats.org/officeDocument/2006/relationships/hyperlink" Target="https://sustainability.hse.ru/" TargetMode="External"/><Relationship Id="rId35" Type="http://schemas.openxmlformats.org/officeDocument/2006/relationships/hyperlink" Target="https://www.hse.ru/org/persons/" TargetMode="External"/><Relationship Id="rId36" Type="http://schemas.openxmlformats.org/officeDocument/2006/relationships/hyperlink" Target="https://www.hse.ru/buildinghse" TargetMode="External"/><Relationship Id="rId37" Type="http://schemas.openxmlformats.org/officeDocument/2006/relationships/hyperlink" Target="https://www.hse.ru/org/hse/aup/procurement/" TargetMode="External"/><Relationship Id="rId38" Type="http://schemas.openxmlformats.org/officeDocument/2006/relationships/hyperlink" Target="https://www.hse.ru/appeal/" TargetMode="External"/><Relationship Id="rId39" Type="http://schemas.openxmlformats.org/officeDocument/2006/relationships/hyperlink" Target="https://endowment.hse.ru/" TargetMode="External"/><Relationship Id="rId40" Type="http://schemas.openxmlformats.org/officeDocument/2006/relationships/hyperlink" Target="https://www.hse.ru/anticorruption" TargetMode="External"/><Relationship Id="rId41" Type="http://schemas.openxmlformats.org/officeDocument/2006/relationships/hyperlink" Target="https://www.hse.ru/anticorruption/information" TargetMode="External"/><Relationship Id="rId42" Type="http://schemas.openxmlformats.org/officeDocument/2006/relationships/hyperlink" Target="https://www.hse.ru/sveden/" TargetMode="External"/><Relationship Id="rId43" Type="http://schemas.openxmlformats.org/officeDocument/2006/relationships/hyperlink" Target="https://inclusive.hse.ru/" TargetMode="External"/><Relationship Id="rId44" Type="http://schemas.openxmlformats.org/officeDocument/2006/relationships/hyperlink" Target="https://pay.hse.ru/" TargetMode="External"/><Relationship Id="rId45" Type="http://schemas.openxmlformats.org/officeDocument/2006/relationships/hyperlink" Target="https://www.hse.ru/career" TargetMode="External"/><Relationship Id="rId46" Type="http://schemas.openxmlformats.org/officeDocument/2006/relationships/hyperlink" Target="https://www.hse.ru/education/" TargetMode="External"/><Relationship Id="rId47" Type="http://schemas.openxmlformats.org/officeDocument/2006/relationships/hyperlink" Target="https://school.hse.ru/" TargetMode="External"/><Relationship Id="rId48" Type="http://schemas.openxmlformats.org/officeDocument/2006/relationships/hyperlink" Target="https://fdp.hse.ru/" TargetMode="External"/><Relationship Id="rId49" Type="http://schemas.openxmlformats.org/officeDocument/2006/relationships/hyperlink" Target="https://olymp.hse.ru/" TargetMode="External"/><Relationship Id="rId50" Type="http://schemas.openxmlformats.org/officeDocument/2006/relationships/hyperlink" Target="https://ba.hse.ru/" TargetMode="External"/><Relationship Id="rId51" Type="http://schemas.openxmlformats.org/officeDocument/2006/relationships/hyperlink" Target="https://www.hse.ru/plus" TargetMode="External"/><Relationship Id="rId52" Type="http://schemas.openxmlformats.org/officeDocument/2006/relationships/hyperlink" Target="https://ma.hse.ru/" TargetMode="External"/><Relationship Id="rId53" Type="http://schemas.openxmlformats.org/officeDocument/2006/relationships/hyperlink" Target="https://aspirantura.hse.ru/" TargetMode="External"/><Relationship Id="rId54" Type="http://schemas.openxmlformats.org/officeDocument/2006/relationships/hyperlink" Target="https://busedu.hse.ru/" TargetMode="External"/><Relationship Id="rId55" Type="http://schemas.openxmlformats.org/officeDocument/2006/relationships/hyperlink" Target="https://career.hse.ru/" TargetMode="External"/><Relationship Id="rId56" Type="http://schemas.openxmlformats.org/officeDocument/2006/relationships/hyperlink" Target="http://inc.hse.ru/" TargetMode="External"/><Relationship Id="rId57" Type="http://schemas.openxmlformats.org/officeDocument/2006/relationships/hyperlink" Target="https://dd.hse.ru/" TargetMode="External"/><Relationship Id="rId58" Type="http://schemas.openxmlformats.org/officeDocument/2006/relationships/hyperlink" Target="https://www.hse.ru/feedback" TargetMode="External"/><Relationship Id="rId59" Type="http://schemas.openxmlformats.org/officeDocument/2006/relationships/hyperlink" Target="https://www.hse.ru/science/" TargetMode="External"/><Relationship Id="rId60" Type="http://schemas.openxmlformats.org/officeDocument/2006/relationships/hyperlink" Target="https://www.hse.ru/science/centers" TargetMode="External"/><Relationship Id="rId61" Type="http://schemas.openxmlformats.org/officeDocument/2006/relationships/hyperlink" Target="https://www.hse.ru/org/projects/" TargetMode="External"/><Relationship Id="rId62" Type="http://schemas.openxmlformats.org/officeDocument/2006/relationships/hyperlink" Target="https://www.hse.ru/monitoring/" TargetMode="External"/><Relationship Id="rId63" Type="http://schemas.openxmlformats.org/officeDocument/2006/relationships/hyperlink" Target="https://www.hse.ru/science/disscoun/" TargetMode="External"/><Relationship Id="rId64" Type="http://schemas.openxmlformats.org/officeDocument/2006/relationships/hyperlink" Target="https://aspirantura.hse.ru/defence/announcements/" TargetMode="External"/><Relationship Id="rId65" Type="http://schemas.openxmlformats.org/officeDocument/2006/relationships/hyperlink" Target="https://academics.hse.ru/" TargetMode="External"/><Relationship Id="rId66" Type="http://schemas.openxmlformats.org/officeDocument/2006/relationships/hyperlink" Target="https://www.hse.ru/science/hsegrants" TargetMode="External"/><Relationship Id="rId67" Type="http://schemas.openxmlformats.org/officeDocument/2006/relationships/hyperlink" Target="https://sezam.hse.ru/" TargetMode="External"/><Relationship Id="rId68" Type="http://schemas.openxmlformats.org/officeDocument/2006/relationships/hyperlink" Target="https://publications.hse.ru/" TargetMode="External"/><Relationship Id="rId69" Type="http://schemas.openxmlformats.org/officeDocument/2006/relationships/hyperlink" Target="https://library.hse.ru/" TargetMode="External"/><Relationship Id="rId70" Type="http://schemas.openxmlformats.org/officeDocument/2006/relationships/hyperlink" Target="https://id.hse.ru/" TargetMode="External"/><Relationship Id="rId71" Type="http://schemas.openxmlformats.org/officeDocument/2006/relationships/hyperlink" Target="https://bookshop.hse.ru/" TargetMode="External"/><Relationship Id="rId72" Type="http://schemas.openxmlformats.org/officeDocument/2006/relationships/hyperlink" Target="https://print.hse.ru/" TargetMode="External"/><Relationship Id="rId73" Type="http://schemas.openxmlformats.org/officeDocument/2006/relationships/hyperlink" Target="https://mc.hse.ru/" TargetMode="External"/><Relationship Id="rId74" Type="http://schemas.openxmlformats.org/officeDocument/2006/relationships/hyperlink" Target="https://www.hse.ru/science/journals" TargetMode="External"/><Relationship Id="rId75" Type="http://schemas.openxmlformats.org/officeDocument/2006/relationships/hyperlink" Target="http://www.minobrnauki.gov.ru/" TargetMode="External"/><Relationship Id="rId76" Type="http://schemas.openxmlformats.org/officeDocument/2006/relationships/hyperlink" Target="https://edu.gov.ru/" TargetMode="External"/><Relationship Id="rId77" Type="http://schemas.openxmlformats.org/officeDocument/2006/relationships/hyperlink" Target="http://www.edu.ru/" TargetMode="External"/><Relationship Id="rId78" Type="http://schemas.openxmlformats.org/officeDocument/2006/relationships/hyperlink" Target="https://elearning.hse.ru/mooc" TargetMode="External"/><Relationship Id="rId79" Type="http://schemas.openxmlformats.org/officeDocument/2006/relationships/hyperlink" Target="https://www.hse.ru/adm/edit/edit.html?goto=%2AL3N0dWR5c3ByYXZrYS9jcmVkaXQ%2FX3I9MzYyMTEzOTE3NzUwODA0NTguODYwNTQ%3D%5E&amp;id=302524906&amp;cid=20594&amp;addon_name=default&amp;newportal=1" TargetMode="External"/><Relationship Id="rId80" Type="http://schemas.openxmlformats.org/officeDocument/2006/relationships/hyperlink" Target="https://www.hse.ru/contacts.html" TargetMode="External"/><Relationship Id="rId81" Type="http://schemas.openxmlformats.org/officeDocument/2006/relationships/hyperlink" Target="https://www.hse.ru/copyright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image" Target="media/image8.png"/><Relationship Id="rId85" Type="http://schemas.openxmlformats.org/officeDocument/2006/relationships/hyperlink" Target="https://design.hse.ru/" TargetMode="External"/><Relationship Id="rId8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